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2B91D2">
      <w:pPr>
        <w:snapToGrid w:val="0"/>
        <w:spacing w:line="480" w:lineRule="exact"/>
        <w:ind w:firstLine="720" w:firstLineChars="200"/>
        <w:jc w:val="center"/>
        <w:rPr>
          <w:rFonts w:hint="eastAsia" w:ascii="黑体" w:eastAsia="黑体"/>
          <w:b/>
          <w:color w:val="auto"/>
          <w:sz w:val="36"/>
          <w:szCs w:val="36"/>
          <w:highlight w:val="none"/>
          <w:lang w:val="en-US" w:eastAsia="zh-CN"/>
        </w:rPr>
      </w:pPr>
      <w:bookmarkStart w:id="0" w:name="OLE_LINK1"/>
      <w:r>
        <w:rPr>
          <w:rFonts w:hint="eastAsia" w:ascii="黑体" w:eastAsia="黑体"/>
          <w:b/>
          <w:color w:val="auto"/>
          <w:sz w:val="36"/>
          <w:szCs w:val="36"/>
          <w:highlight w:val="none"/>
          <w:lang w:val="en-US" w:eastAsia="zh-CN"/>
        </w:rPr>
        <w:t>询价公告</w:t>
      </w:r>
    </w:p>
    <w:p w14:paraId="042F8AD0">
      <w:pPr>
        <w:snapToGrid w:val="0"/>
        <w:spacing w:line="480" w:lineRule="exact"/>
        <w:ind w:firstLine="536" w:firstLineChars="200"/>
        <w:rPr>
          <w:rFonts w:ascii="宋体" w:hAnsi="宋体" w:cs="仿宋"/>
          <w:color w:val="auto"/>
          <w:spacing w:val="-6"/>
          <w:sz w:val="28"/>
          <w:highlight w:val="none"/>
        </w:rPr>
      </w:pPr>
      <w:r>
        <w:rPr>
          <w:rFonts w:hint="eastAsia" w:ascii="宋体" w:hAnsi="宋体" w:cs="仿宋"/>
          <w:color w:val="auto"/>
          <w:spacing w:val="-6"/>
          <w:sz w:val="28"/>
          <w:highlight w:val="none"/>
        </w:rPr>
        <w:t>我公司的</w:t>
      </w:r>
      <w:r>
        <w:rPr>
          <w:rFonts w:hint="eastAsia" w:ascii="宋体" w:hAnsi="宋体" w:cs="仿宋"/>
          <w:b/>
          <w:color w:val="auto"/>
          <w:spacing w:val="-6"/>
          <w:sz w:val="28"/>
          <w:highlight w:val="none"/>
          <w:u w:val="single"/>
          <w:lang w:eastAsia="zh-CN"/>
        </w:rPr>
        <w:t>启东市自来水厂有限公司2025-2026年度SCADA管网监测系统及数据传输设备年度维保项目</w:t>
      </w:r>
      <w:r>
        <w:rPr>
          <w:rFonts w:hint="eastAsia" w:ascii="宋体" w:hAnsi="宋体" w:cs="仿宋"/>
          <w:color w:val="auto"/>
          <w:spacing w:val="-6"/>
          <w:sz w:val="28"/>
          <w:highlight w:val="none"/>
        </w:rPr>
        <w:t>已经批准实施，</w:t>
      </w:r>
      <w:r>
        <w:rPr>
          <w:rFonts w:hint="eastAsia" w:asciiTheme="minorEastAsia" w:hAnsiTheme="minorEastAsia" w:eastAsiaTheme="minorEastAsia" w:cstheme="minorEastAsia"/>
          <w:color w:val="auto"/>
          <w:spacing w:val="-6"/>
          <w:sz w:val="28"/>
          <w:highlight w:val="none"/>
        </w:rPr>
        <w:t>现决定对该项目进行</w:t>
      </w:r>
      <w:r>
        <w:rPr>
          <w:rFonts w:hint="eastAsia" w:asciiTheme="minorEastAsia" w:hAnsiTheme="minorEastAsia" w:eastAsiaTheme="minorEastAsia" w:cstheme="minorEastAsia"/>
          <w:color w:val="auto"/>
          <w:spacing w:val="-6"/>
          <w:sz w:val="28"/>
          <w:highlight w:val="none"/>
          <w:lang w:val="en-US" w:eastAsia="zh-CN"/>
        </w:rPr>
        <w:t>询价采购</w:t>
      </w:r>
      <w:r>
        <w:rPr>
          <w:rFonts w:hint="eastAsia" w:asciiTheme="minorEastAsia" w:hAnsiTheme="minorEastAsia" w:eastAsiaTheme="minorEastAsia" w:cstheme="minorEastAsia"/>
          <w:color w:val="auto"/>
          <w:spacing w:val="-6"/>
          <w:sz w:val="28"/>
          <w:highlight w:val="none"/>
        </w:rPr>
        <w:t>，选定</w:t>
      </w:r>
      <w:r>
        <w:rPr>
          <w:rFonts w:hint="eastAsia" w:asciiTheme="minorEastAsia" w:hAnsiTheme="minorEastAsia" w:eastAsiaTheme="minorEastAsia" w:cstheme="minorEastAsia"/>
          <w:color w:val="auto"/>
          <w:spacing w:val="-6"/>
          <w:sz w:val="28"/>
          <w:highlight w:val="none"/>
          <w:lang w:val="en-US" w:eastAsia="zh-CN"/>
        </w:rPr>
        <w:t>成交供应商</w:t>
      </w:r>
      <w:r>
        <w:rPr>
          <w:rFonts w:hint="eastAsia" w:ascii="宋体" w:hAnsi="宋体" w:cs="仿宋"/>
          <w:color w:val="auto"/>
          <w:spacing w:val="-6"/>
          <w:sz w:val="28"/>
          <w:highlight w:val="none"/>
        </w:rPr>
        <w:t>。</w:t>
      </w:r>
    </w:p>
    <w:p w14:paraId="11F31A80">
      <w:pPr>
        <w:widowControl/>
        <w:spacing w:line="480" w:lineRule="exact"/>
        <w:ind w:firstLine="560" w:firstLineChars="200"/>
        <w:jc w:val="left"/>
        <w:rPr>
          <w:rFonts w:ascii="宋体" w:hAnsi="宋体" w:cs="仿宋"/>
          <w:color w:val="auto"/>
          <w:sz w:val="28"/>
          <w:szCs w:val="28"/>
          <w:highlight w:val="none"/>
        </w:rPr>
      </w:pPr>
      <w:r>
        <w:rPr>
          <w:rFonts w:hint="eastAsia" w:ascii="宋体" w:hAnsi="宋体" w:cs="仿宋"/>
          <w:b/>
          <w:bCs/>
          <w:color w:val="auto"/>
          <w:sz w:val="28"/>
          <w:szCs w:val="28"/>
          <w:highlight w:val="none"/>
        </w:rPr>
        <w:t>一、项目概况</w:t>
      </w:r>
    </w:p>
    <w:p w14:paraId="0E425B7D">
      <w:pPr>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lang w:val="en-US" w:eastAsia="zh-CN"/>
        </w:rPr>
        <w:t>1、</w:t>
      </w:r>
      <w:r>
        <w:rPr>
          <w:rFonts w:hint="eastAsia" w:ascii="宋体" w:hAnsi="宋体"/>
          <w:color w:val="auto"/>
          <w:sz w:val="28"/>
          <w:szCs w:val="28"/>
          <w:highlight w:val="none"/>
        </w:rPr>
        <w:t>项目规模：估算投资</w:t>
      </w:r>
      <w:r>
        <w:rPr>
          <w:rFonts w:hint="eastAsia" w:ascii="宋体" w:hAnsi="宋体"/>
          <w:color w:val="auto"/>
          <w:sz w:val="28"/>
          <w:szCs w:val="28"/>
          <w:highlight w:val="none"/>
          <w:lang w:val="en-US" w:eastAsia="zh-CN"/>
        </w:rPr>
        <w:t>人民币</w:t>
      </w:r>
      <w:r>
        <w:rPr>
          <w:rFonts w:hint="eastAsia" w:ascii="宋体" w:hAnsi="宋体"/>
          <w:strike w:val="0"/>
          <w:dstrike w:val="0"/>
          <w:color w:val="auto"/>
          <w:sz w:val="28"/>
          <w:szCs w:val="28"/>
          <w:highlight w:val="none"/>
          <w:u w:val="none"/>
          <w:lang w:val="en-US" w:eastAsia="zh-CN"/>
        </w:rPr>
        <w:t>183730</w:t>
      </w:r>
      <w:r>
        <w:rPr>
          <w:rFonts w:hint="eastAsia" w:ascii="宋体" w:hAnsi="宋体"/>
          <w:color w:val="auto"/>
          <w:sz w:val="28"/>
          <w:szCs w:val="28"/>
          <w:highlight w:val="none"/>
        </w:rPr>
        <w:t>元。</w:t>
      </w:r>
    </w:p>
    <w:p w14:paraId="483EED90">
      <w:pPr>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服务范围：SCADA管网监测系统及数据传输设备维保（一年）。</w:t>
      </w:r>
    </w:p>
    <w:p w14:paraId="6C773A06">
      <w:pPr>
        <w:snapToGrid w:val="0"/>
        <w:spacing w:line="560" w:lineRule="exact"/>
        <w:ind w:firstLine="560" w:firstLineChars="200"/>
        <w:rPr>
          <w:rFonts w:hint="eastAsia" w:ascii="宋体" w:hAnsi="宋体"/>
          <w:color w:val="auto"/>
          <w:sz w:val="28"/>
          <w:szCs w:val="28"/>
          <w:highlight w:val="none"/>
        </w:rPr>
      </w:pP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服务周期：自合同签订之日起壹年。</w:t>
      </w:r>
    </w:p>
    <w:p w14:paraId="19316ABA">
      <w:pPr>
        <w:snapToGrid w:val="0"/>
        <w:spacing w:line="560" w:lineRule="exact"/>
        <w:ind w:firstLine="560" w:firstLineChars="200"/>
        <w:rPr>
          <w:rFonts w:hint="eastAsia" w:ascii="宋体" w:hAnsi="宋体"/>
          <w:color w:val="auto"/>
          <w:sz w:val="28"/>
          <w:szCs w:val="28"/>
          <w:highlight w:val="none"/>
        </w:rPr>
      </w:pPr>
      <w:r>
        <w:rPr>
          <w:rFonts w:hint="eastAsia" w:ascii="宋体" w:hAnsi="宋体"/>
          <w:color w:val="auto"/>
          <w:sz w:val="28"/>
          <w:szCs w:val="28"/>
          <w:highlight w:val="none"/>
          <w:lang w:val="en-US" w:eastAsia="zh-CN"/>
        </w:rPr>
        <w:t>4、</w:t>
      </w:r>
      <w:r>
        <w:rPr>
          <w:rFonts w:hint="eastAsia" w:ascii="宋体" w:hAnsi="宋体"/>
          <w:color w:val="auto"/>
          <w:sz w:val="28"/>
          <w:szCs w:val="28"/>
          <w:highlight w:val="none"/>
        </w:rPr>
        <w:t>计量要求：本次维保所需配件数量按实结算，根据实际维保范围内的数量，包括维保过程中因采购人需要或其他原因造成的新增数量，以采购人签收的验收单作为最终结算依据。</w:t>
      </w:r>
    </w:p>
    <w:p w14:paraId="352B340F">
      <w:pPr>
        <w:pStyle w:val="2"/>
        <w:keepNext w:val="0"/>
        <w:keepLines w:val="0"/>
        <w:pageBreakBefore w:val="0"/>
        <w:widowControl w:val="0"/>
        <w:kinsoku/>
        <w:wordWrap/>
        <w:overflowPunct/>
        <w:topLinePunct w:val="0"/>
        <w:autoSpaceDE w:val="0"/>
        <w:autoSpaceDN/>
        <w:bidi w:val="0"/>
        <w:adjustRightInd/>
        <w:spacing w:after="0" w:line="480" w:lineRule="exact"/>
        <w:ind w:right="0" w:firstLine="560" w:firstLineChars="200"/>
        <w:jc w:val="left"/>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供货时间：成交供应商在接到采购人电话通知后，须在48小时内至现场，一般问题48小时内解决，最长不超过72小时解决问题。如成交供应商不履行，则采购人有权另行聘请其他维修单位进行维修及后续服务，所支出的合理的维修和服务费用在成交供应商的服务费扣付或采购人直接向成交供应商索取，如成交供应商的服务费不足以支付该维修及后续服务的费用，则采购人有权继续向成交供应商双倍</w:t>
      </w:r>
      <w:r>
        <w:rPr>
          <w:rFonts w:hint="eastAsia" w:ascii="宋体" w:hAnsi="宋体" w:eastAsia="宋体" w:cs="Times New Roman"/>
          <w:color w:val="auto"/>
          <w:kern w:val="2"/>
          <w:sz w:val="28"/>
          <w:szCs w:val="28"/>
          <w:highlight w:val="none"/>
          <w:lang w:val="en-US" w:eastAsia="zh-CN" w:bidi="ar-SA"/>
        </w:rPr>
        <w:t>追偿。</w:t>
      </w:r>
    </w:p>
    <w:p w14:paraId="29208291">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6、</w:t>
      </w:r>
      <w:r>
        <w:rPr>
          <w:rFonts w:hint="eastAsia" w:ascii="宋体" w:hAnsi="宋体" w:eastAsia="宋体" w:cs="Times New Roman"/>
          <w:color w:val="auto"/>
          <w:kern w:val="2"/>
          <w:sz w:val="28"/>
          <w:szCs w:val="28"/>
          <w:highlight w:val="none"/>
          <w:lang w:val="en-US" w:eastAsia="zh-CN" w:bidi="ar-SA"/>
        </w:rPr>
        <w:t>质保期：供应商报价时须承诺所供货物的免费质保期为贰年（含)以上（原厂质保期高于供应商承诺质保期的，按原厂质保期计算。自验收合格报告签字确认日起，开始进入质保期）。</w:t>
      </w:r>
    </w:p>
    <w:p w14:paraId="2FECDF0F">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7、</w:t>
      </w:r>
      <w:r>
        <w:rPr>
          <w:rFonts w:hint="eastAsia" w:ascii="宋体" w:hAnsi="宋体" w:eastAsia="宋体" w:cs="Times New Roman"/>
          <w:color w:val="auto"/>
          <w:kern w:val="2"/>
          <w:sz w:val="28"/>
          <w:szCs w:val="28"/>
          <w:highlight w:val="none"/>
          <w:lang w:val="en-US" w:eastAsia="zh-CN" w:bidi="ar-SA"/>
        </w:rPr>
        <w:t>验收要求：成交供应商签订合同后在采购人规定的时间内，必须将符合询价公告要求的维保所需配件送到指定地点，由采购人相关人员对所供货物进行数量清点和外观检查。</w:t>
      </w:r>
    </w:p>
    <w:p w14:paraId="67BD7F58">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8、</w:t>
      </w:r>
      <w:r>
        <w:rPr>
          <w:rFonts w:hint="eastAsia" w:ascii="宋体" w:hAnsi="宋体" w:eastAsia="宋体" w:cs="Times New Roman"/>
          <w:color w:val="auto"/>
          <w:kern w:val="2"/>
          <w:sz w:val="28"/>
          <w:szCs w:val="28"/>
          <w:highlight w:val="none"/>
          <w:lang w:val="en-US" w:eastAsia="zh-CN" w:bidi="ar-SA"/>
        </w:rPr>
        <w:t>考核办法：考核分值为100分，以季度考核为单位进行汇总计算。成交供应商季度考核得分在80分以下的，第一次罚款2000元，责令修改。若季度考核两次低于80分的，则采购人有权解除与其签订的合同。相关的季度考核方法详见附件</w:t>
      </w:r>
      <w:r>
        <w:rPr>
          <w:rFonts w:hint="eastAsia" w:ascii="宋体" w:hAnsi="宋体" w:cs="Times New Roman"/>
          <w:color w:val="auto"/>
          <w:kern w:val="2"/>
          <w:sz w:val="28"/>
          <w:szCs w:val="28"/>
          <w:highlight w:val="none"/>
          <w:lang w:val="en-US" w:eastAsia="zh-CN" w:bidi="ar-SA"/>
        </w:rPr>
        <w:t>。</w:t>
      </w:r>
    </w:p>
    <w:p w14:paraId="7695CF8F">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ascii="宋体" w:hAnsi="宋体"/>
          <w:color w:val="auto"/>
          <w:sz w:val="28"/>
          <w:szCs w:val="28"/>
          <w:highlight w:val="none"/>
        </w:rPr>
      </w:pPr>
      <w:r>
        <w:rPr>
          <w:rFonts w:hint="eastAsia" w:ascii="宋体" w:hAnsi="宋体" w:cs="Times New Roman"/>
          <w:color w:val="auto"/>
          <w:kern w:val="2"/>
          <w:sz w:val="28"/>
          <w:szCs w:val="28"/>
          <w:highlight w:val="none"/>
          <w:lang w:val="en-US" w:eastAsia="zh-CN" w:bidi="ar-SA"/>
        </w:rPr>
        <w:t>9</w:t>
      </w:r>
      <w:r>
        <w:rPr>
          <w:rFonts w:hint="eastAsia" w:ascii="宋体" w:hAnsi="宋体" w:eastAsia="宋体" w:cs="Times New Roman"/>
          <w:color w:val="auto"/>
          <w:kern w:val="2"/>
          <w:sz w:val="28"/>
          <w:szCs w:val="28"/>
          <w:highlight w:val="none"/>
          <w:lang w:val="en-US" w:eastAsia="zh-CN" w:bidi="ar-SA"/>
        </w:rPr>
        <w:t>、供应商主要资格要求：</w:t>
      </w:r>
    </w:p>
    <w:p w14:paraId="7F0FBD40">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（1）符合《中华人民共和国政府采购法》第二十二条的规定。</w:t>
      </w:r>
    </w:p>
    <w:p w14:paraId="126B749E">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（2）</w:t>
      </w:r>
      <w:r>
        <w:rPr>
          <w:rFonts w:hint="eastAsia" w:ascii="宋体" w:hAnsi="宋体" w:eastAsia="宋体" w:cs="Times New Roman"/>
          <w:color w:val="auto"/>
          <w:kern w:val="2"/>
          <w:sz w:val="28"/>
          <w:szCs w:val="28"/>
          <w:highlight w:val="none"/>
          <w:lang w:val="en-US" w:eastAsia="zh-CN" w:bidi="ar-SA"/>
        </w:rPr>
        <w:t>供应商应具备有效的营业执照。</w:t>
      </w:r>
    </w:p>
    <w:p w14:paraId="7D4C32E0">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（3）</w:t>
      </w:r>
      <w:r>
        <w:rPr>
          <w:rFonts w:hint="eastAsia" w:ascii="宋体" w:hAnsi="宋体" w:eastAsia="宋体" w:cs="Times New Roman"/>
          <w:color w:val="auto"/>
          <w:kern w:val="2"/>
          <w:sz w:val="28"/>
          <w:szCs w:val="28"/>
          <w:highlight w:val="none"/>
          <w:lang w:val="en-US" w:eastAsia="zh-CN" w:bidi="ar-SA"/>
        </w:rPr>
        <w:t>未被“信用中国”、“中国政府采购网”、“信用江苏”网站列入失信被执行人、重大税收违法案件当事人名单、政府采购严重违法失信行为记录名单(提供网页截图)；</w:t>
      </w:r>
    </w:p>
    <w:p w14:paraId="26A30A77">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（4）</w:t>
      </w:r>
      <w:r>
        <w:rPr>
          <w:rFonts w:hint="eastAsia" w:ascii="宋体" w:hAnsi="宋体" w:eastAsia="宋体" w:cs="Times New Roman"/>
          <w:color w:val="auto"/>
          <w:kern w:val="2"/>
          <w:sz w:val="28"/>
          <w:szCs w:val="28"/>
          <w:highlight w:val="none"/>
          <w:lang w:val="en-US" w:eastAsia="zh-CN" w:bidi="ar-SA"/>
        </w:rPr>
        <w:t>投标人具有电子与智能化工程专业承包贰级及以上资质。</w:t>
      </w:r>
    </w:p>
    <w:p w14:paraId="0ADC6B45">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（5）</w:t>
      </w:r>
      <w:r>
        <w:rPr>
          <w:rFonts w:hint="eastAsia" w:ascii="宋体" w:hAnsi="宋体" w:eastAsia="宋体" w:cs="Times New Roman"/>
          <w:color w:val="auto"/>
          <w:kern w:val="2"/>
          <w:sz w:val="28"/>
          <w:szCs w:val="28"/>
          <w:highlight w:val="none"/>
          <w:lang w:val="en-US" w:eastAsia="zh-CN" w:bidi="ar-SA"/>
        </w:rPr>
        <w:t>本项目不接受联合体投标。</w:t>
      </w:r>
    </w:p>
    <w:p w14:paraId="7287ABF2">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（6）</w:t>
      </w:r>
      <w:r>
        <w:rPr>
          <w:rFonts w:hint="eastAsia" w:ascii="宋体" w:hAnsi="宋体" w:eastAsia="宋体" w:cs="Times New Roman"/>
          <w:color w:val="auto"/>
          <w:kern w:val="2"/>
          <w:sz w:val="28"/>
          <w:szCs w:val="28"/>
          <w:highlight w:val="none"/>
          <w:lang w:val="en-US" w:eastAsia="zh-CN" w:bidi="ar-SA"/>
        </w:rPr>
        <w:t>禁止情形：</w:t>
      </w:r>
    </w:p>
    <w:p w14:paraId="56D3CCE6">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拒绝以下供应商参与投标：</w:t>
      </w:r>
    </w:p>
    <w:p w14:paraId="452A1026">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①单位负责人为同一人或者存在直接控股、管理关系的不同供应商，不得参加同一合同项下的政府采购活动。</w:t>
      </w:r>
    </w:p>
    <w:p w14:paraId="5F4C0D3B">
      <w:pPr>
        <w:keepNext w:val="0"/>
        <w:keepLines w:val="0"/>
        <w:pageBreakBefore w:val="0"/>
        <w:widowControl w:val="0"/>
        <w:kinsoku/>
        <w:wordWrap/>
        <w:overflowPunct/>
        <w:topLinePunct w:val="0"/>
        <w:autoSpaceDN/>
        <w:bidi w:val="0"/>
        <w:adjustRightInd/>
        <w:snapToGrid w:val="0"/>
        <w:spacing w:line="560" w:lineRule="exact"/>
        <w:ind w:right="0"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②为采购项目提供整体设计、规范编制或者项目管理、监理、检测等服务的供应商，不得再参加本采购项目的其他采购活动。</w:t>
      </w:r>
    </w:p>
    <w:p w14:paraId="2CB31516">
      <w:pPr>
        <w:snapToGrid w:val="0"/>
        <w:spacing w:line="480" w:lineRule="exact"/>
        <w:ind w:firstLine="560" w:firstLineChars="200"/>
        <w:rPr>
          <w:rFonts w:ascii="宋体" w:hAnsi="宋体" w:cs="仿宋"/>
          <w:b/>
          <w:color w:val="auto"/>
          <w:sz w:val="28"/>
          <w:highlight w:val="none"/>
        </w:rPr>
      </w:pPr>
      <w:r>
        <w:rPr>
          <w:rFonts w:hint="eastAsia" w:ascii="宋体" w:hAnsi="宋体" w:cs="仿宋"/>
          <w:b/>
          <w:color w:val="auto"/>
          <w:sz w:val="28"/>
          <w:highlight w:val="none"/>
        </w:rPr>
        <w:t>二、本项目招标的具体内容</w:t>
      </w:r>
    </w:p>
    <w:p w14:paraId="50F61ABF">
      <w:pPr>
        <w:snapToGrid w:val="0"/>
        <w:spacing w:line="500" w:lineRule="exact"/>
        <w:ind w:firstLine="560" w:firstLineChars="200"/>
        <w:rPr>
          <w:rFonts w:ascii="方正仿宋_GBK" w:hAnsi="方正仿宋_GBK"/>
          <w:color w:val="auto"/>
          <w:sz w:val="28"/>
          <w:szCs w:val="28"/>
          <w:highlight w:val="none"/>
        </w:rPr>
      </w:pPr>
      <w:r>
        <w:rPr>
          <w:rFonts w:ascii="方正仿宋_GBK" w:hAnsi="方正仿宋_GBK"/>
          <w:color w:val="auto"/>
          <w:sz w:val="28"/>
          <w:szCs w:val="28"/>
          <w:highlight w:val="none"/>
        </w:rPr>
        <w:t>采购需求一览表：</w:t>
      </w:r>
    </w:p>
    <w:tbl>
      <w:tblPr>
        <w:tblStyle w:val="15"/>
        <w:tblW w:w="5511" w:type="pct"/>
        <w:tblInd w:w="-49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8"/>
        <w:gridCol w:w="503"/>
        <w:gridCol w:w="1358"/>
        <w:gridCol w:w="1411"/>
        <w:gridCol w:w="1114"/>
        <w:gridCol w:w="661"/>
        <w:gridCol w:w="993"/>
        <w:gridCol w:w="1106"/>
        <w:gridCol w:w="1548"/>
      </w:tblGrid>
      <w:tr w14:paraId="7630B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trPr>
        <w:tc>
          <w:tcPr>
            <w:tcW w:w="954" w:type="dxa"/>
            <w:tcBorders>
              <w:top w:val="single" w:color="000000" w:sz="4" w:space="0"/>
              <w:left w:val="single" w:color="000000" w:sz="4" w:space="0"/>
              <w:bottom w:val="single" w:color="auto" w:sz="4" w:space="0"/>
              <w:right w:val="single" w:color="000000" w:sz="4" w:space="0"/>
            </w:tcBorders>
            <w:shd w:val="clear" w:color="auto" w:fill="auto"/>
            <w:vAlign w:val="center"/>
          </w:tcPr>
          <w:p w14:paraId="11272D07">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0"/>
                <w:sz w:val="21"/>
                <w:szCs w:val="21"/>
              </w:rPr>
            </w:pPr>
            <w:r>
              <w:rPr>
                <w:rFonts w:hint="eastAsia" w:ascii="方正仿宋_GB2312" w:hAnsi="方正仿宋_GB2312" w:eastAsia="方正仿宋_GB2312" w:cs="方正仿宋_GB2312"/>
                <w:b/>
                <w:bCs/>
                <w:kern w:val="0"/>
                <w:sz w:val="21"/>
                <w:szCs w:val="21"/>
                <w:lang w:val="en-US" w:eastAsia="zh-CN" w:bidi="ar"/>
              </w:rPr>
              <w:t>项目内容</w:t>
            </w:r>
          </w:p>
        </w:tc>
        <w:tc>
          <w:tcPr>
            <w:tcW w:w="523" w:type="dxa"/>
            <w:tcBorders>
              <w:top w:val="single" w:color="000000" w:sz="4" w:space="0"/>
              <w:left w:val="nil"/>
              <w:bottom w:val="single" w:color="000000" w:sz="4" w:space="0"/>
              <w:right w:val="single" w:color="000000" w:sz="4" w:space="0"/>
            </w:tcBorders>
            <w:shd w:val="clear" w:color="auto" w:fill="auto"/>
            <w:vAlign w:val="center"/>
          </w:tcPr>
          <w:p w14:paraId="616B1ABE">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2"/>
                <w:sz w:val="21"/>
                <w:szCs w:val="21"/>
              </w:rPr>
            </w:pPr>
            <w:r>
              <w:rPr>
                <w:rFonts w:hint="eastAsia" w:ascii="方正仿宋_GB2312" w:hAnsi="方正仿宋_GB2312" w:eastAsia="方正仿宋_GB2312" w:cs="方正仿宋_GB2312"/>
                <w:b/>
                <w:bCs/>
                <w:kern w:val="0"/>
                <w:sz w:val="21"/>
                <w:szCs w:val="21"/>
                <w:lang w:val="en-US" w:eastAsia="zh-CN" w:bidi="ar"/>
              </w:rPr>
              <w:t>序号</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0E0B332D">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2"/>
                <w:sz w:val="21"/>
                <w:szCs w:val="21"/>
              </w:rPr>
            </w:pPr>
            <w:r>
              <w:rPr>
                <w:rFonts w:hint="eastAsia" w:ascii="方正仿宋_GB2312" w:hAnsi="方正仿宋_GB2312" w:eastAsia="方正仿宋_GB2312" w:cs="方正仿宋_GB2312"/>
                <w:b/>
                <w:bCs/>
                <w:kern w:val="0"/>
                <w:sz w:val="21"/>
                <w:szCs w:val="21"/>
                <w:lang w:val="en-US" w:eastAsia="zh-CN" w:bidi="ar"/>
              </w:rPr>
              <w:t>设备</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25332E25">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2"/>
                <w:sz w:val="21"/>
                <w:szCs w:val="21"/>
              </w:rPr>
            </w:pPr>
            <w:r>
              <w:rPr>
                <w:rFonts w:hint="eastAsia" w:ascii="方正仿宋_GB2312" w:hAnsi="方正仿宋_GB2312" w:eastAsia="方正仿宋_GB2312" w:cs="方正仿宋_GB2312"/>
                <w:b/>
                <w:bCs/>
                <w:kern w:val="0"/>
                <w:sz w:val="21"/>
                <w:szCs w:val="21"/>
                <w:lang w:val="en-US" w:eastAsia="zh-CN" w:bidi="ar"/>
              </w:rPr>
              <w:t>型号</w:t>
            </w:r>
          </w:p>
        </w:tc>
        <w:tc>
          <w:tcPr>
            <w:tcW w:w="1157" w:type="dxa"/>
            <w:tcBorders>
              <w:top w:val="single" w:color="000000" w:sz="4" w:space="0"/>
              <w:left w:val="nil"/>
              <w:bottom w:val="single" w:color="000000" w:sz="4" w:space="0"/>
              <w:right w:val="single" w:color="000000" w:sz="4" w:space="0"/>
            </w:tcBorders>
            <w:shd w:val="clear" w:color="auto" w:fill="auto"/>
            <w:vAlign w:val="center"/>
          </w:tcPr>
          <w:p w14:paraId="40AA7F5A">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0"/>
                <w:sz w:val="21"/>
                <w:szCs w:val="21"/>
              </w:rPr>
            </w:pPr>
            <w:r>
              <w:rPr>
                <w:rFonts w:hint="eastAsia" w:ascii="方正仿宋_GB2312" w:hAnsi="方正仿宋_GB2312" w:eastAsia="方正仿宋_GB2312" w:cs="方正仿宋_GB2312"/>
                <w:b/>
                <w:bCs/>
                <w:kern w:val="0"/>
                <w:sz w:val="21"/>
                <w:szCs w:val="21"/>
                <w:lang w:val="en-US" w:eastAsia="zh-CN" w:bidi="ar"/>
              </w:rPr>
              <w:t>品牌</w:t>
            </w:r>
          </w:p>
        </w:tc>
        <w:tc>
          <w:tcPr>
            <w:tcW w:w="687" w:type="dxa"/>
            <w:tcBorders>
              <w:top w:val="single" w:color="000000" w:sz="4" w:space="0"/>
              <w:left w:val="nil"/>
              <w:bottom w:val="single" w:color="000000" w:sz="4" w:space="0"/>
              <w:right w:val="single" w:color="000000" w:sz="4" w:space="0"/>
            </w:tcBorders>
            <w:shd w:val="clear" w:color="auto" w:fill="auto"/>
            <w:vAlign w:val="center"/>
          </w:tcPr>
          <w:p w14:paraId="5E0220C8">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2"/>
                <w:sz w:val="21"/>
                <w:szCs w:val="21"/>
              </w:rPr>
            </w:pPr>
            <w:r>
              <w:rPr>
                <w:rFonts w:hint="eastAsia" w:ascii="方正仿宋_GB2312" w:hAnsi="方正仿宋_GB2312" w:eastAsia="方正仿宋_GB2312" w:cs="方正仿宋_GB2312"/>
                <w:b/>
                <w:bCs/>
                <w:kern w:val="0"/>
                <w:sz w:val="21"/>
                <w:szCs w:val="21"/>
                <w:lang w:val="en-US" w:eastAsia="zh-CN" w:bidi="ar"/>
              </w:rPr>
              <w:t>数量</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122A7BF3">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0"/>
                <w:sz w:val="21"/>
                <w:szCs w:val="21"/>
                <w:highlight w:val="none"/>
              </w:rPr>
            </w:pPr>
            <w:r>
              <w:rPr>
                <w:rFonts w:hint="eastAsia" w:ascii="方正仿宋_GB2312" w:hAnsi="方正仿宋_GB2312" w:eastAsia="方正仿宋_GB2312" w:cs="方正仿宋_GB2312"/>
                <w:b/>
                <w:bCs/>
                <w:kern w:val="0"/>
                <w:sz w:val="21"/>
                <w:szCs w:val="21"/>
                <w:highlight w:val="none"/>
                <w:lang w:val="en-US" w:eastAsia="zh-CN" w:bidi="ar"/>
              </w:rPr>
              <w:t>分项综合单价最高限价（元）</w:t>
            </w: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2F184B71">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0"/>
                <w:sz w:val="21"/>
                <w:szCs w:val="21"/>
                <w:highlight w:val="none"/>
              </w:rPr>
            </w:pPr>
            <w:r>
              <w:rPr>
                <w:rFonts w:hint="eastAsia" w:ascii="方正仿宋_GB2312" w:hAnsi="方正仿宋_GB2312" w:eastAsia="方正仿宋_GB2312" w:cs="方正仿宋_GB2312"/>
                <w:b/>
                <w:bCs/>
                <w:kern w:val="0"/>
                <w:sz w:val="21"/>
                <w:szCs w:val="21"/>
                <w:highlight w:val="none"/>
                <w:lang w:val="en-US" w:eastAsia="zh-CN" w:bidi="ar"/>
              </w:rPr>
              <w:t>合计（元）</w:t>
            </w: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4E094630">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2"/>
                <w:sz w:val="21"/>
                <w:szCs w:val="21"/>
              </w:rPr>
            </w:pPr>
            <w:r>
              <w:rPr>
                <w:rFonts w:hint="eastAsia" w:ascii="方正仿宋_GB2312" w:hAnsi="方正仿宋_GB2312" w:eastAsia="方正仿宋_GB2312" w:cs="方正仿宋_GB2312"/>
                <w:b/>
                <w:bCs/>
                <w:kern w:val="0"/>
                <w:sz w:val="21"/>
                <w:szCs w:val="21"/>
                <w:lang w:val="en-US" w:eastAsia="zh-CN" w:bidi="ar"/>
              </w:rPr>
              <w:t>备注</w:t>
            </w:r>
          </w:p>
        </w:tc>
      </w:tr>
      <w:tr w14:paraId="0E409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954" w:type="dxa"/>
            <w:vMerge w:val="restart"/>
            <w:tcBorders>
              <w:top w:val="nil"/>
              <w:left w:val="single" w:color="auto" w:sz="4" w:space="0"/>
              <w:bottom w:val="single" w:color="auto" w:sz="4" w:space="0"/>
              <w:right w:val="single" w:color="auto" w:sz="4" w:space="0"/>
            </w:tcBorders>
            <w:shd w:val="clear" w:color="auto" w:fill="auto"/>
            <w:vAlign w:val="center"/>
          </w:tcPr>
          <w:p w14:paraId="5D59BB94">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default" w:ascii="Times New Roman" w:hAnsi="Times New Roman" w:eastAsia="方正仿宋_GB2312" w:cs="Times New Roman"/>
                <w:kern w:val="0"/>
                <w:sz w:val="21"/>
                <w:szCs w:val="21"/>
                <w:lang w:val="en-US" w:eastAsia="zh-CN" w:bidi="ar"/>
              </w:rPr>
              <w:t>SCADA</w:t>
            </w:r>
            <w:r>
              <w:rPr>
                <w:rFonts w:hint="eastAsia" w:ascii="方正仿宋_GB2312" w:hAnsi="方正仿宋_GB2312" w:eastAsia="方正仿宋_GB2312" w:cs="方正仿宋_GB2312"/>
                <w:kern w:val="0"/>
                <w:sz w:val="21"/>
                <w:szCs w:val="21"/>
                <w:lang w:val="en-US" w:eastAsia="zh-CN" w:bidi="ar"/>
              </w:rPr>
              <w:t>数据传输设备维修与更换</w:t>
            </w:r>
          </w:p>
        </w:tc>
        <w:tc>
          <w:tcPr>
            <w:tcW w:w="523" w:type="dxa"/>
            <w:tcBorders>
              <w:top w:val="single" w:color="000000" w:sz="4" w:space="0"/>
              <w:left w:val="nil"/>
              <w:bottom w:val="single" w:color="000000" w:sz="4" w:space="0"/>
              <w:right w:val="single" w:color="000000" w:sz="4" w:space="0"/>
            </w:tcBorders>
            <w:shd w:val="clear" w:color="auto" w:fill="auto"/>
            <w:vAlign w:val="center"/>
          </w:tcPr>
          <w:p w14:paraId="52FDEC33">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1</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141345DA">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遥测终端机</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414903C0">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H86Q</w:t>
            </w:r>
          </w:p>
        </w:tc>
        <w:tc>
          <w:tcPr>
            <w:tcW w:w="1157" w:type="dxa"/>
            <w:vMerge w:val="restart"/>
            <w:tcBorders>
              <w:top w:val="nil"/>
              <w:left w:val="nil"/>
              <w:bottom w:val="nil"/>
              <w:right w:val="single" w:color="000000" w:sz="4" w:space="0"/>
            </w:tcBorders>
            <w:shd w:val="clear" w:color="auto" w:fill="auto"/>
            <w:vAlign w:val="center"/>
          </w:tcPr>
          <w:p w14:paraId="0AF801CD">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eastAsia" w:ascii="方正仿宋_GB2312" w:hAnsi="方正仿宋_GB2312" w:eastAsia="方正仿宋_GB2312" w:cs="方正仿宋_GB2312"/>
                <w:kern w:val="0"/>
                <w:sz w:val="21"/>
                <w:szCs w:val="21"/>
                <w:lang w:val="en-US" w:eastAsia="zh-CN" w:bidi="ar"/>
              </w:rPr>
              <w:t>和达科技</w:t>
            </w:r>
          </w:p>
        </w:tc>
        <w:tc>
          <w:tcPr>
            <w:tcW w:w="687" w:type="dxa"/>
            <w:tcBorders>
              <w:top w:val="single" w:color="000000" w:sz="4" w:space="0"/>
              <w:left w:val="nil"/>
              <w:bottom w:val="single" w:color="000000" w:sz="4" w:space="0"/>
              <w:right w:val="single" w:color="000000" w:sz="4" w:space="0"/>
            </w:tcBorders>
            <w:shd w:val="clear" w:color="auto" w:fill="auto"/>
            <w:vAlign w:val="center"/>
          </w:tcPr>
          <w:p w14:paraId="2B05EB41">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1</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733372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3900.00 </w:t>
            </w: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375B65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3900.00 </w:t>
            </w: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7CEC5B6C">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IP68</w:t>
            </w:r>
            <w:r>
              <w:rPr>
                <w:rFonts w:hint="eastAsia" w:ascii="方正仿宋_GB2312" w:hAnsi="方正仿宋_GB2312" w:eastAsia="方正仿宋_GB2312" w:cs="方正仿宋_GB2312"/>
                <w:kern w:val="0"/>
                <w:sz w:val="21"/>
                <w:szCs w:val="21"/>
                <w:lang w:val="en-US" w:eastAsia="zh-CN" w:bidi="ar"/>
              </w:rPr>
              <w:t xml:space="preserve">、锂电 </w:t>
            </w:r>
          </w:p>
        </w:tc>
      </w:tr>
      <w:tr w14:paraId="3E608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4BBF63F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000000" w:sz="4" w:space="0"/>
              <w:left w:val="nil"/>
              <w:bottom w:val="single" w:color="000000" w:sz="4" w:space="0"/>
              <w:right w:val="single" w:color="000000" w:sz="4" w:space="0"/>
            </w:tcBorders>
            <w:shd w:val="clear" w:color="auto" w:fill="auto"/>
            <w:vAlign w:val="center"/>
          </w:tcPr>
          <w:p w14:paraId="44CC83AC">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2</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390C9A3A">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压力变送器</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5597BAAD">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HDYI06</w:t>
            </w:r>
          </w:p>
        </w:tc>
        <w:tc>
          <w:tcPr>
            <w:tcW w:w="1157" w:type="dxa"/>
            <w:vMerge w:val="continue"/>
            <w:tcBorders>
              <w:top w:val="nil"/>
              <w:left w:val="nil"/>
              <w:bottom w:val="nil"/>
              <w:right w:val="single" w:color="000000" w:sz="4" w:space="0"/>
            </w:tcBorders>
            <w:shd w:val="clear" w:color="auto" w:fill="auto"/>
            <w:vAlign w:val="center"/>
          </w:tcPr>
          <w:p w14:paraId="4DE727E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7" w:type="dxa"/>
            <w:tcBorders>
              <w:top w:val="single" w:color="000000" w:sz="4" w:space="0"/>
              <w:left w:val="nil"/>
              <w:bottom w:val="single" w:color="000000" w:sz="4" w:space="0"/>
              <w:right w:val="single" w:color="000000" w:sz="4" w:space="0"/>
            </w:tcBorders>
            <w:shd w:val="clear" w:color="auto" w:fill="auto"/>
            <w:vAlign w:val="center"/>
          </w:tcPr>
          <w:p w14:paraId="5D453AF1">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3</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481B40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750.00 </w:t>
            </w: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100362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2250.00 </w:t>
            </w: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7BD2EC6B">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 xml:space="preserve">IP68 </w:t>
            </w:r>
          </w:p>
        </w:tc>
      </w:tr>
      <w:tr w14:paraId="3EE36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6B299F4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000000" w:sz="4" w:space="0"/>
              <w:left w:val="nil"/>
              <w:bottom w:val="single" w:color="000000" w:sz="4" w:space="0"/>
              <w:right w:val="single" w:color="000000" w:sz="4" w:space="0"/>
            </w:tcBorders>
            <w:shd w:val="clear" w:color="auto" w:fill="auto"/>
            <w:vAlign w:val="center"/>
          </w:tcPr>
          <w:p w14:paraId="0C7EB96F">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3</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591013EC">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遥测终端机</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6C69D42A">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V88Q</w:t>
            </w:r>
          </w:p>
        </w:tc>
        <w:tc>
          <w:tcPr>
            <w:tcW w:w="1157" w:type="dxa"/>
            <w:vMerge w:val="continue"/>
            <w:tcBorders>
              <w:top w:val="nil"/>
              <w:left w:val="nil"/>
              <w:bottom w:val="nil"/>
              <w:right w:val="single" w:color="000000" w:sz="4" w:space="0"/>
            </w:tcBorders>
            <w:shd w:val="clear" w:color="auto" w:fill="auto"/>
            <w:vAlign w:val="center"/>
          </w:tcPr>
          <w:p w14:paraId="5680091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7" w:type="dxa"/>
            <w:tcBorders>
              <w:top w:val="single" w:color="000000" w:sz="4" w:space="0"/>
              <w:left w:val="nil"/>
              <w:bottom w:val="single" w:color="000000" w:sz="4" w:space="0"/>
              <w:right w:val="single" w:color="000000" w:sz="4" w:space="0"/>
            </w:tcBorders>
            <w:shd w:val="clear" w:color="auto" w:fill="auto"/>
            <w:vAlign w:val="center"/>
          </w:tcPr>
          <w:p w14:paraId="1A8708B6">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1</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6424F5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3800.00 </w:t>
            </w: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4AE2C0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3800.00 </w:t>
            </w: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6CBD41F7">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市电</w:t>
            </w:r>
          </w:p>
        </w:tc>
      </w:tr>
      <w:tr w14:paraId="077A4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1392ECE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000000" w:sz="4" w:space="0"/>
              <w:left w:val="nil"/>
              <w:bottom w:val="single" w:color="auto" w:sz="4" w:space="0"/>
              <w:right w:val="single" w:color="000000" w:sz="4" w:space="0"/>
            </w:tcBorders>
            <w:shd w:val="clear" w:color="auto" w:fill="auto"/>
            <w:vAlign w:val="center"/>
          </w:tcPr>
          <w:p w14:paraId="4704040B">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4</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1E8179F0">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2"/>
                <w:sz w:val="21"/>
                <w:szCs w:val="21"/>
                <w:lang w:val="en-US" w:eastAsia="zh-CN" w:bidi="ar"/>
              </w:rPr>
              <w:t>锂电池</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24FA8813">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7.2V  4</w:t>
            </w:r>
            <w:r>
              <w:rPr>
                <w:rFonts w:hint="eastAsia" w:ascii="方正仿宋_GB2312" w:hAnsi="方正仿宋_GB2312" w:eastAsia="方正仿宋_GB2312" w:cs="方正仿宋_GB2312"/>
                <w:kern w:val="2"/>
                <w:sz w:val="21"/>
                <w:szCs w:val="21"/>
                <w:lang w:val="en-US" w:eastAsia="zh-CN" w:bidi="ar"/>
              </w:rPr>
              <w:t>节</w:t>
            </w:r>
          </w:p>
        </w:tc>
        <w:tc>
          <w:tcPr>
            <w:tcW w:w="1157" w:type="dxa"/>
            <w:tcBorders>
              <w:top w:val="single" w:color="000000" w:sz="4" w:space="0"/>
              <w:left w:val="nil"/>
              <w:bottom w:val="single" w:color="auto" w:sz="4" w:space="0"/>
              <w:right w:val="single" w:color="000000" w:sz="4" w:space="0"/>
            </w:tcBorders>
            <w:shd w:val="clear" w:color="auto" w:fill="auto"/>
            <w:vAlign w:val="center"/>
          </w:tcPr>
          <w:p w14:paraId="6B558C23">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2"/>
                <w:sz w:val="21"/>
                <w:szCs w:val="21"/>
                <w:lang w:val="en-US" w:eastAsia="zh-CN" w:bidi="ar"/>
              </w:rPr>
              <w:t>亿纬锂能</w:t>
            </w:r>
          </w:p>
        </w:tc>
        <w:tc>
          <w:tcPr>
            <w:tcW w:w="687" w:type="dxa"/>
            <w:tcBorders>
              <w:top w:val="single" w:color="000000" w:sz="4" w:space="0"/>
              <w:left w:val="nil"/>
              <w:bottom w:val="single" w:color="000000" w:sz="4" w:space="0"/>
              <w:right w:val="single" w:color="000000" w:sz="4" w:space="0"/>
            </w:tcBorders>
            <w:shd w:val="clear" w:color="auto" w:fill="auto"/>
            <w:vAlign w:val="center"/>
          </w:tcPr>
          <w:p w14:paraId="0176B0C9">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30</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1945E0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290.00 </w:t>
            </w: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129034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8700.00 </w:t>
            </w: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55D3B7C2">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2"/>
                <w:sz w:val="21"/>
                <w:szCs w:val="21"/>
                <w:lang w:val="en-US" w:eastAsia="zh-CN" w:bidi="ar"/>
              </w:rPr>
              <w:t>锂电池组</w:t>
            </w:r>
          </w:p>
        </w:tc>
      </w:tr>
      <w:tr w14:paraId="14698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4011A28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auto" w:sz="4" w:space="0"/>
              <w:left w:val="nil"/>
              <w:bottom w:val="single" w:color="auto" w:sz="4" w:space="0"/>
              <w:right w:val="single" w:color="auto" w:sz="4" w:space="0"/>
            </w:tcBorders>
            <w:shd w:val="clear" w:color="auto" w:fill="auto"/>
            <w:vAlign w:val="center"/>
          </w:tcPr>
          <w:p w14:paraId="3597D7A5">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5</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162BD2A8">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一体化太阳能</w:t>
            </w:r>
          </w:p>
        </w:tc>
        <w:tc>
          <w:tcPr>
            <w:tcW w:w="1466" w:type="dxa"/>
            <w:tcBorders>
              <w:top w:val="single" w:color="000000" w:sz="4" w:space="0"/>
              <w:left w:val="nil"/>
              <w:bottom w:val="single" w:color="000000" w:sz="4" w:space="0"/>
              <w:right w:val="single" w:color="auto" w:sz="4" w:space="0"/>
            </w:tcBorders>
            <w:shd w:val="clear" w:color="auto" w:fill="auto"/>
            <w:vAlign w:val="center"/>
          </w:tcPr>
          <w:p w14:paraId="0179B15E">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TH-20-35-H81E</w:t>
            </w:r>
          </w:p>
        </w:tc>
        <w:tc>
          <w:tcPr>
            <w:tcW w:w="115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112021B">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eastAsia" w:ascii="方正仿宋_GB2312" w:hAnsi="方正仿宋_GB2312" w:eastAsia="方正仿宋_GB2312" w:cs="方正仿宋_GB2312"/>
                <w:kern w:val="0"/>
                <w:sz w:val="21"/>
                <w:szCs w:val="21"/>
                <w:lang w:val="en-US" w:eastAsia="zh-CN" w:bidi="ar"/>
              </w:rPr>
              <w:t>和达科技</w:t>
            </w:r>
          </w:p>
        </w:tc>
        <w:tc>
          <w:tcPr>
            <w:tcW w:w="687" w:type="dxa"/>
            <w:tcBorders>
              <w:top w:val="single" w:color="000000" w:sz="4" w:space="0"/>
              <w:left w:val="single" w:color="auto" w:sz="4" w:space="0"/>
              <w:bottom w:val="single" w:color="000000" w:sz="4" w:space="0"/>
              <w:right w:val="single" w:color="000000" w:sz="4" w:space="0"/>
            </w:tcBorders>
            <w:shd w:val="clear" w:color="auto" w:fill="auto"/>
            <w:vAlign w:val="center"/>
          </w:tcPr>
          <w:p w14:paraId="49C696D6">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2</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2F9EF9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4800.00 </w:t>
            </w: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30A5DE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9600.00 </w:t>
            </w: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50C7D4E0">
            <w:pPr>
              <w:keepNext w:val="0"/>
              <w:keepLines w:val="0"/>
              <w:widowControl/>
              <w:suppressLineNumbers w:val="0"/>
              <w:autoSpaceDE w:val="0"/>
              <w:autoSpaceDN/>
              <w:spacing w:before="0" w:beforeAutospacing="0" w:after="0" w:afterAutospacing="0"/>
              <w:ind w:left="0" w:right="0"/>
              <w:jc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2"/>
                <w:sz w:val="21"/>
                <w:szCs w:val="21"/>
                <w:lang w:val="en-US" w:eastAsia="zh-CN" w:bidi="ar"/>
              </w:rPr>
              <w:t>成套</w:t>
            </w:r>
          </w:p>
        </w:tc>
      </w:tr>
      <w:tr w14:paraId="0212B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3B5EA06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auto" w:sz="4" w:space="0"/>
              <w:left w:val="nil"/>
              <w:bottom w:val="single" w:color="000000" w:sz="4" w:space="0"/>
              <w:right w:val="single" w:color="000000" w:sz="4" w:space="0"/>
            </w:tcBorders>
            <w:shd w:val="clear" w:color="auto" w:fill="auto"/>
            <w:vAlign w:val="center"/>
          </w:tcPr>
          <w:p w14:paraId="2D24A46B">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6</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5BA3DC1D">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遥测终端机</w:t>
            </w:r>
          </w:p>
        </w:tc>
        <w:tc>
          <w:tcPr>
            <w:tcW w:w="1466" w:type="dxa"/>
            <w:tcBorders>
              <w:top w:val="single" w:color="000000" w:sz="4" w:space="0"/>
              <w:left w:val="nil"/>
              <w:bottom w:val="single" w:color="000000" w:sz="4" w:space="0"/>
              <w:right w:val="single" w:color="auto" w:sz="4" w:space="0"/>
            </w:tcBorders>
            <w:shd w:val="clear" w:color="auto" w:fill="auto"/>
            <w:vAlign w:val="center"/>
          </w:tcPr>
          <w:p w14:paraId="2B49C923">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H81E</w:t>
            </w:r>
          </w:p>
        </w:tc>
        <w:tc>
          <w:tcPr>
            <w:tcW w:w="115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9A22CD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7" w:type="dxa"/>
            <w:tcBorders>
              <w:top w:val="single" w:color="000000" w:sz="4" w:space="0"/>
              <w:left w:val="single" w:color="auto" w:sz="4" w:space="0"/>
              <w:bottom w:val="single" w:color="000000" w:sz="4" w:space="0"/>
              <w:right w:val="single" w:color="000000" w:sz="4" w:space="0"/>
            </w:tcBorders>
            <w:shd w:val="clear" w:color="auto" w:fill="auto"/>
            <w:vAlign w:val="center"/>
          </w:tcPr>
          <w:p w14:paraId="0C5D3B9C">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5</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0DC84D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3000.00 </w:t>
            </w: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03DA7E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15000.00 </w:t>
            </w: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0DCB07D4">
            <w:pPr>
              <w:keepNext w:val="0"/>
              <w:keepLines w:val="0"/>
              <w:widowControl/>
              <w:suppressLineNumbers w:val="0"/>
              <w:autoSpaceDE w:val="0"/>
              <w:autoSpaceDN/>
              <w:spacing w:before="0" w:beforeAutospacing="0" w:after="0" w:afterAutospacing="0"/>
              <w:ind w:left="0" w:right="0"/>
              <w:jc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2"/>
                <w:sz w:val="21"/>
                <w:szCs w:val="21"/>
                <w:lang w:val="en-US" w:eastAsia="zh-CN" w:bidi="ar"/>
              </w:rPr>
              <w:t>太阳能远传</w:t>
            </w:r>
          </w:p>
        </w:tc>
      </w:tr>
      <w:tr w14:paraId="68B6F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2E7D81F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000000" w:sz="4" w:space="0"/>
              <w:left w:val="nil"/>
              <w:bottom w:val="single" w:color="000000" w:sz="4" w:space="0"/>
              <w:right w:val="single" w:color="000000" w:sz="4" w:space="0"/>
            </w:tcBorders>
            <w:shd w:val="clear" w:color="auto" w:fill="auto"/>
            <w:vAlign w:val="center"/>
          </w:tcPr>
          <w:p w14:paraId="6772984A">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7</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12B7F4C3">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太阳能单晶板</w:t>
            </w:r>
          </w:p>
        </w:tc>
        <w:tc>
          <w:tcPr>
            <w:tcW w:w="1466" w:type="dxa"/>
            <w:tcBorders>
              <w:top w:val="single" w:color="000000" w:sz="4" w:space="0"/>
              <w:left w:val="nil"/>
              <w:bottom w:val="single" w:color="000000" w:sz="4" w:space="0"/>
              <w:right w:val="single" w:color="auto" w:sz="4" w:space="0"/>
            </w:tcBorders>
            <w:shd w:val="clear" w:color="auto" w:fill="auto"/>
            <w:vAlign w:val="center"/>
          </w:tcPr>
          <w:p w14:paraId="336F7A09">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20W</w:t>
            </w:r>
          </w:p>
        </w:tc>
        <w:tc>
          <w:tcPr>
            <w:tcW w:w="115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DF1C15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7" w:type="dxa"/>
            <w:tcBorders>
              <w:top w:val="single" w:color="000000" w:sz="4" w:space="0"/>
              <w:left w:val="single" w:color="auto" w:sz="4" w:space="0"/>
              <w:bottom w:val="single" w:color="000000" w:sz="4" w:space="0"/>
              <w:right w:val="single" w:color="000000" w:sz="4" w:space="0"/>
            </w:tcBorders>
            <w:shd w:val="clear" w:color="auto" w:fill="auto"/>
            <w:vAlign w:val="center"/>
          </w:tcPr>
          <w:p w14:paraId="34A7157C">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2</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0CDDEC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360.00 </w:t>
            </w: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77B382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720.00 </w:t>
            </w: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470490EC">
            <w:pPr>
              <w:keepNext w:val="0"/>
              <w:keepLines w:val="0"/>
              <w:widowControl/>
              <w:suppressLineNumbers w:val="0"/>
              <w:autoSpaceDE w:val="0"/>
              <w:autoSpaceDN/>
              <w:spacing w:before="0" w:beforeAutospacing="0" w:after="0" w:afterAutospacing="0"/>
              <w:ind w:left="0" w:right="0"/>
              <w:jc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单晶面板</w:t>
            </w:r>
          </w:p>
        </w:tc>
      </w:tr>
      <w:tr w14:paraId="63738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6162C56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000000" w:sz="4" w:space="0"/>
              <w:left w:val="nil"/>
              <w:bottom w:val="single" w:color="000000" w:sz="4" w:space="0"/>
              <w:right w:val="single" w:color="000000" w:sz="4" w:space="0"/>
            </w:tcBorders>
            <w:shd w:val="clear" w:color="auto" w:fill="auto"/>
            <w:vAlign w:val="center"/>
          </w:tcPr>
          <w:p w14:paraId="4E78BE15">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8</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34619252">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传输线缆</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631C7ADE">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ABB</w:t>
            </w:r>
          </w:p>
        </w:tc>
        <w:tc>
          <w:tcPr>
            <w:tcW w:w="1157" w:type="dxa"/>
            <w:tcBorders>
              <w:top w:val="single" w:color="auto" w:sz="4" w:space="0"/>
              <w:left w:val="nil"/>
              <w:bottom w:val="single" w:color="000000" w:sz="4" w:space="0"/>
              <w:right w:val="single" w:color="000000" w:sz="4" w:space="0"/>
            </w:tcBorders>
            <w:shd w:val="clear" w:color="auto" w:fill="auto"/>
            <w:vAlign w:val="center"/>
          </w:tcPr>
          <w:p w14:paraId="0BB5B9A4">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default" w:ascii="Times New Roman" w:hAnsi="Times New Roman" w:eastAsia="方正仿宋_GB2312" w:cs="Times New Roman"/>
                <w:kern w:val="0"/>
                <w:sz w:val="21"/>
                <w:szCs w:val="21"/>
                <w:lang w:val="en-US" w:eastAsia="zh-CN" w:bidi="ar"/>
              </w:rPr>
              <w:t>ABB</w:t>
            </w:r>
          </w:p>
        </w:tc>
        <w:tc>
          <w:tcPr>
            <w:tcW w:w="687" w:type="dxa"/>
            <w:tcBorders>
              <w:top w:val="single" w:color="000000" w:sz="4" w:space="0"/>
              <w:left w:val="nil"/>
              <w:bottom w:val="single" w:color="000000" w:sz="4" w:space="0"/>
              <w:right w:val="single" w:color="000000" w:sz="4" w:space="0"/>
            </w:tcBorders>
            <w:shd w:val="clear" w:color="auto" w:fill="auto"/>
            <w:vAlign w:val="center"/>
          </w:tcPr>
          <w:p w14:paraId="4C4905CF">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4</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016E3D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1190.00 </w:t>
            </w: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6888F4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4760.00 </w:t>
            </w: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1F2F816C">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传感器</w:t>
            </w:r>
          </w:p>
        </w:tc>
      </w:tr>
      <w:tr w14:paraId="1195E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5EEF817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000000" w:sz="4" w:space="0"/>
              <w:left w:val="nil"/>
              <w:bottom w:val="single" w:color="auto" w:sz="4" w:space="0"/>
              <w:right w:val="single" w:color="000000" w:sz="4" w:space="0"/>
            </w:tcBorders>
            <w:shd w:val="clear" w:color="auto" w:fill="auto"/>
            <w:vAlign w:val="center"/>
          </w:tcPr>
          <w:p w14:paraId="6EB45EF3">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9</w:t>
            </w:r>
          </w:p>
        </w:tc>
        <w:tc>
          <w:tcPr>
            <w:tcW w:w="1411" w:type="dxa"/>
            <w:tcBorders>
              <w:top w:val="single" w:color="000000" w:sz="4" w:space="0"/>
              <w:left w:val="nil"/>
              <w:bottom w:val="single" w:color="auto" w:sz="4" w:space="0"/>
              <w:right w:val="single" w:color="000000" w:sz="4" w:space="0"/>
            </w:tcBorders>
            <w:shd w:val="clear" w:color="auto" w:fill="auto"/>
            <w:vAlign w:val="center"/>
          </w:tcPr>
          <w:p w14:paraId="7742621C">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遥测终端机</w:t>
            </w:r>
          </w:p>
        </w:tc>
        <w:tc>
          <w:tcPr>
            <w:tcW w:w="1466" w:type="dxa"/>
            <w:tcBorders>
              <w:top w:val="single" w:color="000000" w:sz="4" w:space="0"/>
              <w:left w:val="nil"/>
              <w:bottom w:val="single" w:color="auto" w:sz="4" w:space="0"/>
              <w:right w:val="single" w:color="000000" w:sz="4" w:space="0"/>
            </w:tcBorders>
            <w:shd w:val="clear" w:color="auto" w:fill="auto"/>
            <w:vAlign w:val="center"/>
          </w:tcPr>
          <w:p w14:paraId="115D0789">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H86Q/V88Q</w:t>
            </w:r>
          </w:p>
        </w:tc>
        <w:tc>
          <w:tcPr>
            <w:tcW w:w="1157" w:type="dxa"/>
            <w:tcBorders>
              <w:top w:val="single" w:color="000000" w:sz="4" w:space="0"/>
              <w:left w:val="nil"/>
              <w:bottom w:val="single" w:color="auto" w:sz="4" w:space="0"/>
              <w:right w:val="single" w:color="000000" w:sz="4" w:space="0"/>
            </w:tcBorders>
            <w:shd w:val="clear" w:color="auto" w:fill="auto"/>
            <w:vAlign w:val="center"/>
          </w:tcPr>
          <w:p w14:paraId="5D566E7A">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eastAsia" w:ascii="方正仿宋_GB2312" w:hAnsi="方正仿宋_GB2312" w:eastAsia="方正仿宋_GB2312" w:cs="方正仿宋_GB2312"/>
                <w:kern w:val="0"/>
                <w:sz w:val="21"/>
                <w:szCs w:val="21"/>
                <w:lang w:val="en-US" w:eastAsia="zh-CN" w:bidi="ar"/>
              </w:rPr>
              <w:t>和达科技</w:t>
            </w:r>
          </w:p>
        </w:tc>
        <w:tc>
          <w:tcPr>
            <w:tcW w:w="687" w:type="dxa"/>
            <w:tcBorders>
              <w:top w:val="single" w:color="000000" w:sz="4" w:space="0"/>
              <w:left w:val="nil"/>
              <w:bottom w:val="single" w:color="auto" w:sz="4" w:space="0"/>
              <w:right w:val="single" w:color="000000" w:sz="4" w:space="0"/>
            </w:tcBorders>
            <w:shd w:val="clear" w:color="auto" w:fill="auto"/>
            <w:vAlign w:val="center"/>
          </w:tcPr>
          <w:p w14:paraId="2D39FA78">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30</w:t>
            </w:r>
          </w:p>
        </w:tc>
        <w:tc>
          <w:tcPr>
            <w:tcW w:w="1032" w:type="dxa"/>
            <w:tcBorders>
              <w:top w:val="single" w:color="000000" w:sz="4" w:space="0"/>
              <w:left w:val="nil"/>
              <w:bottom w:val="single" w:color="auto" w:sz="4" w:space="0"/>
              <w:right w:val="single" w:color="000000" w:sz="4" w:space="0"/>
            </w:tcBorders>
            <w:shd w:val="clear" w:color="auto" w:fill="auto"/>
            <w:vAlign w:val="center"/>
          </w:tcPr>
          <w:p w14:paraId="0C562E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1900.00 </w:t>
            </w:r>
          </w:p>
        </w:tc>
        <w:tc>
          <w:tcPr>
            <w:tcW w:w="1149" w:type="dxa"/>
            <w:tcBorders>
              <w:top w:val="single" w:color="000000" w:sz="4" w:space="0"/>
              <w:left w:val="nil"/>
              <w:bottom w:val="single" w:color="auto" w:sz="4" w:space="0"/>
              <w:right w:val="single" w:color="000000" w:sz="4" w:space="0"/>
            </w:tcBorders>
            <w:shd w:val="clear" w:color="auto" w:fill="auto"/>
            <w:vAlign w:val="center"/>
          </w:tcPr>
          <w:p w14:paraId="6DFEC5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57000.00 </w:t>
            </w:r>
          </w:p>
        </w:tc>
        <w:tc>
          <w:tcPr>
            <w:tcW w:w="1608" w:type="dxa"/>
            <w:tcBorders>
              <w:top w:val="single" w:color="000000" w:sz="4" w:space="0"/>
              <w:left w:val="nil"/>
              <w:bottom w:val="single" w:color="auto" w:sz="4" w:space="0"/>
              <w:right w:val="single" w:color="000000" w:sz="4" w:space="0"/>
            </w:tcBorders>
            <w:shd w:val="clear" w:color="auto" w:fill="auto"/>
            <w:vAlign w:val="center"/>
          </w:tcPr>
          <w:p w14:paraId="251911F8">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2G</w:t>
            </w:r>
            <w:r>
              <w:rPr>
                <w:rFonts w:hint="eastAsia" w:ascii="方正仿宋_GB2312" w:hAnsi="方正仿宋_GB2312" w:eastAsia="方正仿宋_GB2312" w:cs="方正仿宋_GB2312"/>
                <w:kern w:val="0"/>
                <w:sz w:val="21"/>
                <w:szCs w:val="21"/>
                <w:lang w:val="en-US" w:eastAsia="zh-CN" w:bidi="ar"/>
              </w:rPr>
              <w:t>换</w:t>
            </w:r>
            <w:r>
              <w:rPr>
                <w:rFonts w:hint="default" w:ascii="Times New Roman" w:hAnsi="Times New Roman" w:eastAsia="方正仿宋_GB2312" w:cs="Times New Roman"/>
                <w:kern w:val="0"/>
                <w:sz w:val="21"/>
                <w:szCs w:val="21"/>
                <w:lang w:val="en-US" w:eastAsia="zh-CN" w:bidi="ar"/>
              </w:rPr>
              <w:t>4G</w:t>
            </w:r>
            <w:r>
              <w:rPr>
                <w:rFonts w:hint="eastAsia" w:ascii="方正仿宋_GB2312" w:hAnsi="方正仿宋_GB2312" w:eastAsia="方正仿宋_GB2312" w:cs="方正仿宋_GB2312"/>
                <w:kern w:val="0"/>
                <w:sz w:val="21"/>
                <w:szCs w:val="21"/>
                <w:lang w:val="en-US" w:eastAsia="zh-CN" w:bidi="ar"/>
              </w:rPr>
              <w:t>（批量以旧换新）</w:t>
            </w:r>
          </w:p>
        </w:tc>
      </w:tr>
      <w:tr w14:paraId="411C7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954" w:type="dxa"/>
            <w:tcBorders>
              <w:top w:val="single" w:color="auto" w:sz="4" w:space="0"/>
              <w:left w:val="single" w:color="auto" w:sz="4" w:space="0"/>
              <w:bottom w:val="single" w:color="auto" w:sz="4" w:space="0"/>
              <w:right w:val="single" w:color="000000" w:sz="4" w:space="0"/>
            </w:tcBorders>
            <w:shd w:val="clear" w:color="auto" w:fill="auto"/>
            <w:vAlign w:val="center"/>
          </w:tcPr>
          <w:p w14:paraId="23832B06">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default" w:ascii="Times New Roman" w:hAnsi="Times New Roman" w:eastAsia="方正仿宋_GB2312" w:cs="Times New Roman"/>
                <w:kern w:val="0"/>
                <w:sz w:val="21"/>
                <w:szCs w:val="21"/>
                <w:lang w:val="en-US" w:eastAsia="zh-CN" w:bidi="ar"/>
              </w:rPr>
              <w:t>SCADA</w:t>
            </w:r>
            <w:r>
              <w:rPr>
                <w:rFonts w:hint="eastAsia" w:ascii="方正仿宋_GB2312" w:hAnsi="方正仿宋_GB2312" w:eastAsia="方正仿宋_GB2312" w:cs="方正仿宋_GB2312"/>
                <w:kern w:val="0"/>
                <w:sz w:val="21"/>
                <w:szCs w:val="21"/>
                <w:lang w:val="en-US" w:eastAsia="zh-CN" w:bidi="ar"/>
              </w:rPr>
              <w:t>系统维护</w:t>
            </w:r>
          </w:p>
        </w:tc>
        <w:tc>
          <w:tcPr>
            <w:tcW w:w="3400" w:type="dxa"/>
            <w:gridSpan w:val="3"/>
            <w:tcBorders>
              <w:top w:val="single" w:color="auto" w:sz="4" w:space="0"/>
              <w:left w:val="nil"/>
              <w:bottom w:val="single" w:color="auto" w:sz="4" w:space="0"/>
              <w:right w:val="single" w:color="000000" w:sz="4" w:space="0"/>
            </w:tcBorders>
            <w:shd w:val="clear" w:color="auto" w:fill="auto"/>
            <w:vAlign w:val="center"/>
          </w:tcPr>
          <w:p w14:paraId="1CD9B8C1">
            <w:pPr>
              <w:keepNext w:val="0"/>
              <w:keepLines w:val="0"/>
              <w:widowControl/>
              <w:suppressLineNumbers w:val="0"/>
              <w:autoSpaceDE w:val="0"/>
              <w:autoSpaceDN/>
              <w:spacing w:before="0" w:beforeAutospacing="0" w:after="0" w:afterAutospacing="0"/>
              <w:ind w:left="0" w:right="0"/>
              <w:jc w:val="left"/>
              <w:textAlignment w:val="center"/>
              <w:rPr>
                <w:rFonts w:hint="default" w:ascii="Times New Roman" w:hAnsi="Times New Roman" w:eastAsia="方正仿宋_GB2312" w:cs="Times New Roman"/>
                <w:kern w:val="0"/>
                <w:sz w:val="21"/>
                <w:szCs w:val="21"/>
              </w:rPr>
            </w:pPr>
            <w:r>
              <w:rPr>
                <w:rFonts w:hint="eastAsia" w:ascii="方正仿宋_GB2312" w:hAnsi="方正仿宋_GB2312" w:eastAsia="方正仿宋_GB2312" w:cs="方正仿宋_GB2312"/>
                <w:kern w:val="0"/>
                <w:sz w:val="21"/>
                <w:szCs w:val="21"/>
                <w:lang w:val="en-US" w:eastAsia="zh-CN" w:bidi="ar"/>
              </w:rPr>
              <w:t>服务内容：</w:t>
            </w:r>
            <w:r>
              <w:rPr>
                <w:rFonts w:hint="default" w:ascii="Times New Roman" w:hAnsi="Times New Roman" w:eastAsia="方正仿宋_GB2312" w:cs="Times New Roman"/>
                <w:kern w:val="0"/>
                <w:sz w:val="21"/>
                <w:szCs w:val="21"/>
                <w:lang w:val="en-US" w:eastAsia="zh-CN" w:bidi="ar"/>
              </w:rPr>
              <w:t>①</w:t>
            </w:r>
            <w:r>
              <w:rPr>
                <w:rFonts w:hint="eastAsia" w:ascii="方正仿宋_GB2312" w:hAnsi="方正仿宋_GB2312" w:eastAsia="方正仿宋_GB2312" w:cs="方正仿宋_GB2312"/>
                <w:kern w:val="0"/>
                <w:sz w:val="21"/>
                <w:szCs w:val="21"/>
                <w:lang w:val="en-US" w:eastAsia="zh-CN" w:bidi="ar"/>
              </w:rPr>
              <w:t>数据监控仪的定期检测及保养（每月一次）；</w:t>
            </w:r>
            <w:r>
              <w:rPr>
                <w:rFonts w:hint="default" w:ascii="Times New Roman" w:hAnsi="Times New Roman" w:eastAsia="方正仿宋_GB2312" w:cs="Times New Roman"/>
                <w:kern w:val="0"/>
                <w:sz w:val="21"/>
                <w:szCs w:val="21"/>
                <w:lang w:val="en-US" w:eastAsia="zh-CN" w:bidi="ar"/>
              </w:rPr>
              <w:t>②</w:t>
            </w:r>
            <w:r>
              <w:rPr>
                <w:rFonts w:hint="eastAsia" w:ascii="方正仿宋_GB2312" w:hAnsi="方正仿宋_GB2312" w:eastAsia="方正仿宋_GB2312" w:cs="方正仿宋_GB2312"/>
                <w:kern w:val="0"/>
                <w:sz w:val="21"/>
                <w:szCs w:val="21"/>
                <w:lang w:val="en-US" w:eastAsia="zh-CN" w:bidi="ar"/>
              </w:rPr>
              <w:t>监控仪的仪表的连接分析（每月一次）；</w:t>
            </w:r>
            <w:r>
              <w:rPr>
                <w:rFonts w:hint="default" w:ascii="Times New Roman" w:hAnsi="Times New Roman" w:eastAsia="方正仿宋_GB2312" w:cs="Times New Roman"/>
                <w:kern w:val="0"/>
                <w:sz w:val="21"/>
                <w:szCs w:val="21"/>
                <w:lang w:val="en-US" w:eastAsia="zh-CN" w:bidi="ar"/>
              </w:rPr>
              <w:t>③</w:t>
            </w:r>
            <w:r>
              <w:rPr>
                <w:rFonts w:hint="eastAsia" w:ascii="方正仿宋_GB2312" w:hAnsi="方正仿宋_GB2312" w:eastAsia="方正仿宋_GB2312" w:cs="方正仿宋_GB2312"/>
                <w:kern w:val="0"/>
                <w:sz w:val="21"/>
                <w:szCs w:val="21"/>
                <w:lang w:val="en-US" w:eastAsia="zh-CN" w:bidi="ar"/>
              </w:rPr>
              <w:t>电池供电监控仪的电池检测（每月一次）；</w:t>
            </w:r>
            <w:r>
              <w:rPr>
                <w:rFonts w:hint="default" w:ascii="Times New Roman" w:hAnsi="Times New Roman" w:eastAsia="方正仿宋_GB2312" w:cs="Times New Roman"/>
                <w:kern w:val="0"/>
                <w:sz w:val="21"/>
                <w:szCs w:val="21"/>
                <w:lang w:val="en-US" w:eastAsia="zh-CN" w:bidi="ar"/>
              </w:rPr>
              <w:t>④</w:t>
            </w:r>
            <w:r>
              <w:rPr>
                <w:rFonts w:hint="eastAsia" w:ascii="方正仿宋_GB2312" w:hAnsi="方正仿宋_GB2312" w:eastAsia="方正仿宋_GB2312" w:cs="方正仿宋_GB2312"/>
                <w:kern w:val="0"/>
                <w:sz w:val="21"/>
                <w:szCs w:val="21"/>
                <w:lang w:val="en-US" w:eastAsia="zh-CN" w:bidi="ar"/>
              </w:rPr>
              <w:t>在线监控仪与流量计的故障排除；</w:t>
            </w:r>
            <w:r>
              <w:rPr>
                <w:rFonts w:hint="default" w:ascii="Times New Roman" w:hAnsi="Times New Roman" w:eastAsia="方正仿宋_GB2312" w:cs="Times New Roman"/>
                <w:kern w:val="0"/>
                <w:sz w:val="21"/>
                <w:szCs w:val="21"/>
                <w:lang w:val="en-US" w:eastAsia="zh-CN" w:bidi="ar"/>
              </w:rPr>
              <w:t>⑤</w:t>
            </w:r>
            <w:r>
              <w:rPr>
                <w:rFonts w:hint="eastAsia" w:ascii="方正仿宋_GB2312" w:hAnsi="方正仿宋_GB2312" w:eastAsia="方正仿宋_GB2312" w:cs="方正仿宋_GB2312"/>
                <w:kern w:val="0"/>
                <w:sz w:val="21"/>
                <w:szCs w:val="21"/>
                <w:lang w:val="en-US" w:eastAsia="zh-CN" w:bidi="ar"/>
              </w:rPr>
              <w:t>压力传感器每季度定期检测，每年检测</w:t>
            </w:r>
            <w:r>
              <w:rPr>
                <w:rFonts w:hint="default" w:ascii="Times New Roman" w:hAnsi="Times New Roman" w:eastAsia="方正仿宋_GB2312" w:cs="Times New Roman"/>
                <w:kern w:val="0"/>
                <w:sz w:val="21"/>
                <w:szCs w:val="21"/>
                <w:lang w:val="en-US" w:eastAsia="zh-CN" w:bidi="ar"/>
              </w:rPr>
              <w:t>1</w:t>
            </w:r>
            <w:r>
              <w:rPr>
                <w:rFonts w:hint="eastAsia" w:ascii="方正仿宋_GB2312" w:hAnsi="方正仿宋_GB2312" w:eastAsia="方正仿宋_GB2312" w:cs="方正仿宋_GB2312"/>
                <w:kern w:val="0"/>
                <w:sz w:val="21"/>
                <w:szCs w:val="21"/>
                <w:lang w:val="en-US" w:eastAsia="zh-CN" w:bidi="ar"/>
              </w:rPr>
              <w:t>次；</w:t>
            </w:r>
            <w:r>
              <w:rPr>
                <w:rFonts w:hint="default" w:ascii="Times New Roman" w:hAnsi="Times New Roman" w:eastAsia="方正仿宋_GB2312" w:cs="Times New Roman"/>
                <w:kern w:val="0"/>
                <w:sz w:val="21"/>
                <w:szCs w:val="21"/>
                <w:lang w:val="en-US" w:eastAsia="zh-CN" w:bidi="ar"/>
              </w:rPr>
              <w:t>⑥</w:t>
            </w:r>
            <w:r>
              <w:rPr>
                <w:rFonts w:hint="eastAsia" w:ascii="方正仿宋_GB2312" w:hAnsi="方正仿宋_GB2312" w:eastAsia="方正仿宋_GB2312" w:cs="方正仿宋_GB2312"/>
                <w:kern w:val="0"/>
                <w:sz w:val="21"/>
                <w:szCs w:val="21"/>
                <w:lang w:val="en-US" w:eastAsia="zh-CN" w:bidi="ar"/>
              </w:rPr>
              <w:t>软件配置优化及清理；</w:t>
            </w:r>
            <w:r>
              <w:rPr>
                <w:rFonts w:hint="default" w:ascii="Times New Roman" w:hAnsi="Times New Roman" w:eastAsia="方正仿宋_GB2312" w:cs="Times New Roman"/>
                <w:kern w:val="0"/>
                <w:sz w:val="21"/>
                <w:szCs w:val="21"/>
                <w:lang w:val="en-US" w:eastAsia="zh-CN" w:bidi="ar"/>
              </w:rPr>
              <w:t>⑦</w:t>
            </w:r>
            <w:r>
              <w:rPr>
                <w:rFonts w:hint="eastAsia" w:ascii="方正仿宋_GB2312" w:hAnsi="方正仿宋_GB2312" w:eastAsia="方正仿宋_GB2312" w:cs="方正仿宋_GB2312"/>
                <w:kern w:val="0"/>
                <w:sz w:val="21"/>
                <w:szCs w:val="21"/>
                <w:lang w:val="en-US" w:eastAsia="zh-CN" w:bidi="ar"/>
              </w:rPr>
              <w:t>数据迁移及恢复；</w:t>
            </w:r>
            <w:r>
              <w:rPr>
                <w:rFonts w:hint="default" w:ascii="Times New Roman" w:hAnsi="Times New Roman" w:eastAsia="方正仿宋_GB2312" w:cs="Times New Roman"/>
                <w:kern w:val="0"/>
                <w:sz w:val="21"/>
                <w:szCs w:val="21"/>
                <w:lang w:val="en-US" w:eastAsia="zh-CN" w:bidi="ar"/>
              </w:rPr>
              <w:t>⑧</w:t>
            </w:r>
            <w:r>
              <w:rPr>
                <w:rFonts w:hint="eastAsia" w:ascii="方正仿宋_GB2312" w:hAnsi="方正仿宋_GB2312" w:eastAsia="方正仿宋_GB2312" w:cs="方正仿宋_GB2312"/>
                <w:kern w:val="0"/>
                <w:sz w:val="21"/>
                <w:szCs w:val="21"/>
                <w:lang w:val="en-US" w:eastAsia="zh-CN" w:bidi="ar"/>
              </w:rPr>
              <w:t>通讯系统连接检查；</w:t>
            </w:r>
            <w:r>
              <w:rPr>
                <w:rFonts w:hint="default" w:ascii="Times New Roman" w:hAnsi="Times New Roman" w:eastAsia="方正仿宋_GB2312" w:cs="Times New Roman"/>
                <w:kern w:val="0"/>
                <w:sz w:val="21"/>
                <w:szCs w:val="21"/>
                <w:lang w:val="en-US" w:eastAsia="zh-CN" w:bidi="ar"/>
              </w:rPr>
              <w:t>⑨</w:t>
            </w:r>
            <w:r>
              <w:rPr>
                <w:rFonts w:hint="eastAsia" w:ascii="方正仿宋_GB2312" w:hAnsi="方正仿宋_GB2312" w:eastAsia="方正仿宋_GB2312" w:cs="方正仿宋_GB2312"/>
                <w:kern w:val="0"/>
                <w:sz w:val="21"/>
                <w:szCs w:val="21"/>
                <w:lang w:val="en-US" w:eastAsia="zh-CN" w:bidi="ar"/>
              </w:rPr>
              <w:t>在线监控仪与流量计的故障及时修复。</w:t>
            </w:r>
          </w:p>
        </w:tc>
        <w:tc>
          <w:tcPr>
            <w:tcW w:w="1157" w:type="dxa"/>
            <w:tcBorders>
              <w:top w:val="single" w:color="auto" w:sz="4" w:space="0"/>
              <w:left w:val="nil"/>
              <w:bottom w:val="single" w:color="auto" w:sz="4" w:space="0"/>
              <w:right w:val="single" w:color="000000" w:sz="4" w:space="0"/>
            </w:tcBorders>
            <w:shd w:val="clear" w:color="auto" w:fill="auto"/>
            <w:vAlign w:val="center"/>
          </w:tcPr>
          <w:p w14:paraId="51F26029">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default" w:ascii="Times New Roman" w:hAnsi="Times New Roman" w:eastAsia="方正仿宋_GB2312" w:cs="Times New Roman"/>
                <w:kern w:val="0"/>
                <w:sz w:val="21"/>
                <w:szCs w:val="21"/>
                <w:lang w:val="en-US" w:eastAsia="zh-CN" w:bidi="ar"/>
              </w:rPr>
              <w:t>/</w:t>
            </w:r>
          </w:p>
        </w:tc>
        <w:tc>
          <w:tcPr>
            <w:tcW w:w="687" w:type="dxa"/>
            <w:tcBorders>
              <w:top w:val="single" w:color="auto" w:sz="4" w:space="0"/>
              <w:left w:val="nil"/>
              <w:bottom w:val="single" w:color="auto" w:sz="4" w:space="0"/>
              <w:right w:val="single" w:color="000000" w:sz="4" w:space="0"/>
            </w:tcBorders>
            <w:shd w:val="clear" w:color="auto" w:fill="auto"/>
            <w:vAlign w:val="center"/>
          </w:tcPr>
          <w:p w14:paraId="6B7D2718">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default" w:ascii="Times New Roman" w:hAnsi="Times New Roman" w:eastAsia="方正仿宋_GB2312" w:cs="Times New Roman"/>
                <w:kern w:val="0"/>
                <w:sz w:val="21"/>
                <w:szCs w:val="21"/>
                <w:lang w:val="en-US" w:eastAsia="zh-CN" w:bidi="ar"/>
              </w:rPr>
              <w:t>1</w:t>
            </w:r>
          </w:p>
        </w:tc>
        <w:tc>
          <w:tcPr>
            <w:tcW w:w="1032" w:type="dxa"/>
            <w:tcBorders>
              <w:top w:val="single" w:color="auto" w:sz="4" w:space="0"/>
              <w:left w:val="nil"/>
              <w:bottom w:val="single" w:color="auto" w:sz="4" w:space="0"/>
              <w:right w:val="single" w:color="auto" w:sz="4" w:space="0"/>
            </w:tcBorders>
            <w:shd w:val="clear" w:color="auto" w:fill="auto"/>
            <w:vAlign w:val="center"/>
          </w:tcPr>
          <w:p w14:paraId="1D20CF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78000.00 </w:t>
            </w:r>
          </w:p>
        </w:tc>
        <w:tc>
          <w:tcPr>
            <w:tcW w:w="1149" w:type="dxa"/>
            <w:tcBorders>
              <w:top w:val="single" w:color="auto" w:sz="4" w:space="0"/>
              <w:left w:val="nil"/>
              <w:bottom w:val="single" w:color="auto" w:sz="4" w:space="0"/>
              <w:right w:val="single" w:color="auto" w:sz="4" w:space="0"/>
            </w:tcBorders>
            <w:shd w:val="clear" w:color="auto" w:fill="auto"/>
            <w:vAlign w:val="center"/>
          </w:tcPr>
          <w:p w14:paraId="5C5D36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xml:space="preserve">78000.00 </w:t>
            </w:r>
          </w:p>
        </w:tc>
        <w:tc>
          <w:tcPr>
            <w:tcW w:w="1608" w:type="dxa"/>
            <w:tcBorders>
              <w:top w:val="single" w:color="auto" w:sz="4" w:space="0"/>
              <w:left w:val="nil"/>
              <w:bottom w:val="single" w:color="auto" w:sz="4" w:space="0"/>
              <w:right w:val="single" w:color="auto" w:sz="4" w:space="0"/>
            </w:tcBorders>
            <w:shd w:val="clear" w:color="auto" w:fill="auto"/>
            <w:vAlign w:val="center"/>
          </w:tcPr>
          <w:p w14:paraId="4F47C29C">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eastAsia" w:ascii="方正仿宋_GB2312" w:hAnsi="方正仿宋_GB2312" w:eastAsia="方正仿宋_GB2312" w:cs="方正仿宋_GB2312"/>
                <w:kern w:val="0"/>
                <w:sz w:val="21"/>
                <w:szCs w:val="21"/>
                <w:lang w:val="en-US" w:eastAsia="zh-CN" w:bidi="ar"/>
              </w:rPr>
              <w:t>定制服务</w:t>
            </w:r>
          </w:p>
        </w:tc>
      </w:tr>
      <w:tr w14:paraId="14CA8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998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14:paraId="559ED16A">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eastAsia" w:ascii="方正仿宋_GB2312" w:hAnsi="方正仿宋_GB2312" w:eastAsia="方正仿宋_GB2312" w:cs="方正仿宋_GB2312"/>
                <w:b/>
                <w:bCs/>
                <w:kern w:val="0"/>
                <w:sz w:val="21"/>
                <w:szCs w:val="21"/>
                <w:highlight w:val="none"/>
                <w:lang w:val="en-US" w:eastAsia="zh-CN" w:bidi="ar"/>
              </w:rPr>
              <w:t>总价最高限价</w:t>
            </w:r>
            <w:r>
              <w:rPr>
                <w:rFonts w:hint="eastAsia" w:ascii="方正仿宋_GB2312" w:hAnsi="方正仿宋_GB2312" w:eastAsia="方正仿宋_GB2312" w:cs="方正仿宋_GB2312"/>
                <w:b/>
                <w:bCs/>
                <w:kern w:val="0"/>
                <w:sz w:val="21"/>
                <w:szCs w:val="21"/>
                <w:lang w:val="en-US" w:eastAsia="zh-CN" w:bidi="ar"/>
              </w:rPr>
              <w:t>：人民币壹拾捌万叁仟柒佰叁拾元整（</w:t>
            </w:r>
            <w:r>
              <w:rPr>
                <w:rFonts w:hint="default" w:ascii="Times New Roman" w:hAnsi="Times New Roman" w:eastAsia="方正仿宋_GB2312" w:cs="Times New Roman"/>
                <w:b/>
                <w:bCs/>
                <w:kern w:val="0"/>
                <w:sz w:val="21"/>
                <w:szCs w:val="21"/>
                <w:lang w:val="en-US" w:eastAsia="zh-CN" w:bidi="ar"/>
              </w:rPr>
              <w:t>¥</w:t>
            </w:r>
            <w:r>
              <w:rPr>
                <w:rFonts w:hint="eastAsia" w:ascii="方正仿宋_GB2312" w:hAnsi="方正仿宋_GB2312" w:eastAsia="方正仿宋_GB2312" w:cs="方正仿宋_GB2312"/>
                <w:b/>
                <w:bCs/>
                <w:kern w:val="0"/>
                <w:sz w:val="21"/>
                <w:szCs w:val="21"/>
                <w:lang w:val="en-US" w:eastAsia="zh-CN" w:bidi="ar"/>
              </w:rPr>
              <w:t>：</w:t>
            </w:r>
            <w:r>
              <w:rPr>
                <w:rFonts w:hint="default" w:ascii="Times New Roman" w:hAnsi="Times New Roman" w:eastAsia="方正仿宋_GB2312" w:cs="Times New Roman"/>
                <w:b/>
                <w:bCs/>
                <w:kern w:val="0"/>
                <w:sz w:val="21"/>
                <w:szCs w:val="21"/>
                <w:lang w:val="en-US" w:eastAsia="zh-CN" w:bidi="ar"/>
              </w:rPr>
              <w:t>183730</w:t>
            </w:r>
            <w:r>
              <w:rPr>
                <w:rFonts w:hint="eastAsia" w:ascii="方正仿宋_GB2312" w:hAnsi="方正仿宋_GB2312" w:eastAsia="方正仿宋_GB2312" w:cs="方正仿宋_GB2312"/>
                <w:b/>
                <w:bCs/>
                <w:kern w:val="0"/>
                <w:sz w:val="21"/>
                <w:szCs w:val="21"/>
                <w:lang w:val="en-US" w:eastAsia="zh-CN" w:bidi="ar"/>
              </w:rPr>
              <w:t>元）</w:t>
            </w:r>
          </w:p>
        </w:tc>
      </w:tr>
    </w:tbl>
    <w:p w14:paraId="79D385FA">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cs="仿宋"/>
          <w:b/>
          <w:color w:val="auto"/>
          <w:sz w:val="28"/>
          <w:highlight w:val="none"/>
          <w:lang w:val="en-US" w:eastAsia="zh-CN"/>
        </w:rPr>
      </w:pPr>
      <w:r>
        <w:rPr>
          <w:rFonts w:hint="eastAsia" w:ascii="宋体" w:hAnsi="宋体" w:cs="仿宋"/>
          <w:b/>
          <w:color w:val="auto"/>
          <w:sz w:val="28"/>
          <w:highlight w:val="none"/>
          <w:lang w:val="en-US" w:eastAsia="zh-CN"/>
        </w:rPr>
        <w:t>注：1.本次采购为预估数量，具体数量以采购方实际采购的数量为准，供货方式为少量多批次，报价时请充分考虑运输成本。</w:t>
      </w:r>
    </w:p>
    <w:p w14:paraId="4CA07F0B">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cs="仿宋"/>
          <w:b/>
          <w:color w:val="auto"/>
          <w:sz w:val="28"/>
          <w:highlight w:val="none"/>
          <w:lang w:val="en-US" w:eastAsia="zh-CN"/>
        </w:rPr>
      </w:pPr>
      <w:r>
        <w:rPr>
          <w:rFonts w:hint="eastAsia" w:ascii="宋体" w:hAnsi="宋体" w:cs="仿宋"/>
          <w:b/>
          <w:color w:val="auto"/>
          <w:sz w:val="28"/>
          <w:highlight w:val="none"/>
          <w:lang w:val="en-US" w:eastAsia="zh-CN"/>
        </w:rPr>
        <w:t>2.各供应商每项的分项综合单价报价与分项综合单价最高限价相比的下浮率必须一致，否则，作无效标处理。</w:t>
      </w:r>
    </w:p>
    <w:p w14:paraId="348CEBCA">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ascii="宋体" w:hAnsi="宋体" w:cs="仿宋"/>
          <w:b/>
          <w:color w:val="auto"/>
          <w:sz w:val="28"/>
          <w:highlight w:val="none"/>
          <w:lang w:val="en-US" w:eastAsia="zh-CN"/>
        </w:rPr>
      </w:pPr>
      <w:r>
        <w:rPr>
          <w:rFonts w:hint="eastAsia" w:ascii="宋体" w:hAnsi="宋体" w:cs="仿宋"/>
          <w:b/>
          <w:color w:val="auto"/>
          <w:sz w:val="28"/>
          <w:highlight w:val="none"/>
          <w:lang w:val="en-US" w:eastAsia="zh-CN"/>
        </w:rPr>
        <w:t>3.投标报价为固定单价，各供应商应充分考虑各类市场风险和政策性调整确定风险系数计入报价，合同期内不作调整。</w:t>
      </w:r>
    </w:p>
    <w:p w14:paraId="26C4E67B">
      <w:pPr>
        <w:keepNext w:val="0"/>
        <w:keepLines w:val="0"/>
        <w:pageBreakBefore w:val="0"/>
        <w:kinsoku/>
        <w:wordWrap/>
        <w:overflowPunct/>
        <w:topLinePunct w:val="0"/>
        <w:bidi w:val="0"/>
        <w:snapToGrid w:val="0"/>
        <w:spacing w:line="500" w:lineRule="exact"/>
        <w:ind w:left="0" w:leftChars="0" w:right="0" w:rightChars="0" w:firstLine="560" w:firstLineChars="200"/>
        <w:rPr>
          <w:rFonts w:hint="eastAsia" w:cs="仿宋_GB2312" w:asciiTheme="minorEastAsia" w:hAnsiTheme="minorEastAsia" w:eastAsiaTheme="minorEastAsia"/>
          <w:b/>
          <w:color w:val="auto"/>
          <w:kern w:val="0"/>
          <w:sz w:val="28"/>
          <w:szCs w:val="28"/>
          <w:highlight w:val="none"/>
          <w:u w:val="single"/>
          <w:lang w:val="en-US" w:eastAsia="zh-CN"/>
        </w:rPr>
      </w:pPr>
      <w:r>
        <w:rPr>
          <w:rFonts w:hint="eastAsia" w:ascii="宋体" w:hAnsi="宋体" w:cs="仿宋"/>
          <w:b/>
          <w:color w:val="auto"/>
          <w:sz w:val="28"/>
          <w:highlight w:val="none"/>
          <w:lang w:val="en-US" w:eastAsia="zh-CN"/>
        </w:rPr>
        <w:t>三</w:t>
      </w:r>
      <w:r>
        <w:rPr>
          <w:rFonts w:hint="eastAsia" w:ascii="宋体" w:hAnsi="宋体" w:cs="仿宋"/>
          <w:b/>
          <w:color w:val="auto"/>
          <w:sz w:val="28"/>
          <w:highlight w:val="none"/>
        </w:rPr>
        <w:t>、最高限价：</w:t>
      </w:r>
      <w:r>
        <w:rPr>
          <w:rFonts w:hint="eastAsia" w:ascii="宋体" w:hAnsi="宋体" w:cs="仿宋"/>
          <w:b/>
          <w:color w:val="auto"/>
          <w:sz w:val="28"/>
          <w:highlight w:val="none"/>
          <w:lang w:val="en-US" w:eastAsia="zh-CN"/>
        </w:rPr>
        <w:t>总价最高限价为183730</w:t>
      </w:r>
      <w:r>
        <w:rPr>
          <w:rFonts w:hint="eastAsia" w:ascii="宋体" w:hAnsi="宋体" w:cs="仿宋"/>
          <w:b/>
          <w:color w:val="auto"/>
          <w:sz w:val="28"/>
          <w:highlight w:val="none"/>
        </w:rPr>
        <w:t>元</w:t>
      </w:r>
      <w:r>
        <w:rPr>
          <w:rFonts w:hint="eastAsia" w:ascii="宋体" w:hAnsi="宋体" w:cs="仿宋"/>
          <w:b/>
          <w:color w:val="auto"/>
          <w:sz w:val="28"/>
          <w:highlight w:val="none"/>
          <w:lang w:val="en-US" w:eastAsia="zh-CN"/>
        </w:rPr>
        <w:t>，分项综合单价最高限价详见采购需求一览表，</w:t>
      </w:r>
      <w:r>
        <w:rPr>
          <w:rFonts w:hint="eastAsia" w:cs="仿宋_GB2312" w:asciiTheme="minorEastAsia" w:hAnsiTheme="minorEastAsia" w:eastAsiaTheme="minorEastAsia"/>
          <w:b/>
          <w:bCs w:val="0"/>
          <w:color w:val="auto"/>
          <w:kern w:val="0"/>
          <w:sz w:val="28"/>
          <w:szCs w:val="28"/>
          <w:highlight w:val="none"/>
          <w:u w:val="none"/>
          <w:lang w:val="en-US" w:eastAsia="zh-CN"/>
        </w:rPr>
        <w:t>总报价或分项综合单价报价大于总价最高限价或分项综合单价最高限价的均为无效报价。</w:t>
      </w:r>
    </w:p>
    <w:p w14:paraId="4D3CA609">
      <w:pPr>
        <w:keepNext w:val="0"/>
        <w:keepLines w:val="0"/>
        <w:pageBreakBefore w:val="0"/>
        <w:kinsoku/>
        <w:wordWrap/>
        <w:overflowPunct/>
        <w:topLinePunct w:val="0"/>
        <w:bidi w:val="0"/>
        <w:adjustRightInd w:val="0"/>
        <w:spacing w:line="500" w:lineRule="exact"/>
        <w:ind w:left="0" w:leftChars="0" w:right="0" w:rightChars="0" w:firstLine="552" w:firstLineChars="200"/>
        <w:jc w:val="left"/>
        <w:textAlignment w:val="baseline"/>
        <w:rPr>
          <w:rFonts w:hint="eastAsia" w:ascii="宋体" w:hAnsi="宋体" w:cs="仿宋_GB2312"/>
          <w:color w:val="auto"/>
          <w:spacing w:val="-2"/>
          <w:kern w:val="0"/>
          <w:sz w:val="28"/>
          <w:szCs w:val="28"/>
          <w:highlight w:val="none"/>
        </w:rPr>
      </w:pPr>
      <w:r>
        <w:rPr>
          <w:rFonts w:hint="eastAsia" w:ascii="宋体" w:hAnsi="宋体" w:cs="仿宋_GB2312"/>
          <w:color w:val="auto"/>
          <w:spacing w:val="-2"/>
          <w:kern w:val="0"/>
          <w:sz w:val="28"/>
          <w:szCs w:val="28"/>
          <w:highlight w:val="none"/>
          <w:lang w:val="en-US" w:eastAsia="zh-CN"/>
        </w:rPr>
        <w:t>报价说明</w:t>
      </w:r>
      <w:r>
        <w:rPr>
          <w:rFonts w:hint="eastAsia" w:ascii="宋体" w:hAnsi="宋体" w:cs="仿宋_GB2312"/>
          <w:color w:val="auto"/>
          <w:spacing w:val="-2"/>
          <w:kern w:val="0"/>
          <w:sz w:val="28"/>
          <w:szCs w:val="28"/>
          <w:highlight w:val="none"/>
        </w:rPr>
        <w:t>：</w:t>
      </w:r>
      <w:r>
        <w:rPr>
          <w:rFonts w:hint="eastAsia" w:cs="仿宋_GB2312" w:asciiTheme="minorEastAsia" w:hAnsiTheme="minorEastAsia" w:eastAsiaTheme="minorEastAsia"/>
          <w:b w:val="0"/>
          <w:bCs/>
          <w:color w:val="auto"/>
          <w:kern w:val="0"/>
          <w:sz w:val="28"/>
          <w:szCs w:val="28"/>
          <w:highlight w:val="none"/>
          <w:u w:val="none"/>
          <w:lang w:val="en-US" w:eastAsia="zh-CN"/>
        </w:rPr>
        <w:t>本项目为固定单价报价，</w:t>
      </w:r>
      <w:r>
        <w:rPr>
          <w:rFonts w:hint="eastAsia" w:ascii="宋体" w:hAnsi="宋体" w:cs="仿宋_GB2312"/>
          <w:color w:val="auto"/>
          <w:spacing w:val="-2"/>
          <w:kern w:val="0"/>
          <w:sz w:val="28"/>
          <w:szCs w:val="28"/>
          <w:highlight w:val="none"/>
          <w:lang w:val="en-US" w:eastAsia="zh-CN"/>
        </w:rPr>
        <w:t>报价包含产品、辅件、运输、装卸、运输保险、设备类13% 税金（增值税专用发票）、服务类6% 税金（增值税专用发票）、安装、调试、售后质保服务、招标代理费等所有与本项目相关的全部费用。在合同实施期间，合同价不随国家政策或法规、标准及市场因素的变化而进行调整，也不因实际服务周期的延长或缩短而调整。请各供应商在报价时请充分考虑各种因素</w:t>
      </w:r>
      <w:r>
        <w:rPr>
          <w:rFonts w:hint="eastAsia" w:ascii="宋体" w:hAnsi="宋体" w:cs="仿宋_GB2312"/>
          <w:color w:val="auto"/>
          <w:spacing w:val="-2"/>
          <w:kern w:val="0"/>
          <w:sz w:val="28"/>
          <w:szCs w:val="28"/>
          <w:highlight w:val="none"/>
        </w:rPr>
        <w:t>。</w:t>
      </w:r>
    </w:p>
    <w:p w14:paraId="12F36AFD">
      <w:pPr>
        <w:keepNext w:val="0"/>
        <w:keepLines w:val="0"/>
        <w:pageBreakBefore w:val="0"/>
        <w:kinsoku/>
        <w:wordWrap/>
        <w:overflowPunct/>
        <w:topLinePunct w:val="0"/>
        <w:bidi w:val="0"/>
        <w:adjustRightInd w:val="0"/>
        <w:spacing w:line="500" w:lineRule="exact"/>
        <w:ind w:left="0" w:leftChars="0" w:right="0" w:rightChars="0" w:firstLine="552" w:firstLineChars="200"/>
        <w:jc w:val="left"/>
        <w:textAlignment w:val="baseline"/>
        <w:rPr>
          <w:rFonts w:ascii="方正仿宋_GBK" w:hAnsi="方正仿宋_GBK"/>
          <w:color w:val="auto"/>
          <w:sz w:val="28"/>
          <w:szCs w:val="28"/>
          <w:highlight w:val="none"/>
        </w:rPr>
      </w:pPr>
      <w:r>
        <w:rPr>
          <w:rFonts w:hint="eastAsia" w:ascii="宋体" w:hAnsi="宋体" w:cs="仿宋_GB2312"/>
          <w:color w:val="auto"/>
          <w:spacing w:val="-2"/>
          <w:kern w:val="0"/>
          <w:sz w:val="28"/>
          <w:szCs w:val="28"/>
          <w:highlight w:val="none"/>
        </w:rPr>
        <w:t>本项目招标代理服务费由成交供应商承担。招标代理（含编标）服务项目按照《招标代理服务收费管理暂行办法》国家计委【计价格（2002）1980号】规定的60%计取，单个项目招标代理收费最低800元。</w:t>
      </w:r>
    </w:p>
    <w:p w14:paraId="3B7981F5">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s="仿宋"/>
          <w:color w:val="auto"/>
          <w:sz w:val="28"/>
          <w:highlight w:val="none"/>
        </w:rPr>
      </w:pPr>
      <w:r>
        <w:rPr>
          <w:rFonts w:hint="eastAsia" w:ascii="宋体" w:hAnsi="宋体" w:cs="仿宋"/>
          <w:b/>
          <w:bCs/>
          <w:color w:val="auto"/>
          <w:sz w:val="28"/>
          <w:highlight w:val="none"/>
          <w:lang w:val="en-US" w:eastAsia="zh-CN"/>
        </w:rPr>
        <w:t>四</w:t>
      </w:r>
      <w:r>
        <w:rPr>
          <w:rFonts w:hint="eastAsia" w:ascii="宋体" w:hAnsi="宋体" w:cs="仿宋"/>
          <w:b/>
          <w:bCs/>
          <w:color w:val="auto"/>
          <w:sz w:val="28"/>
          <w:highlight w:val="none"/>
        </w:rPr>
        <w:t>、投标保证金：</w:t>
      </w:r>
      <w:r>
        <w:rPr>
          <w:rFonts w:hint="eastAsia" w:ascii="宋体" w:hAnsi="宋体" w:cs="仿宋"/>
          <w:b w:val="0"/>
          <w:bCs w:val="0"/>
          <w:color w:val="auto"/>
          <w:sz w:val="28"/>
          <w:highlight w:val="none"/>
          <w:lang w:val="en-US" w:eastAsia="zh-CN"/>
        </w:rPr>
        <w:t>本项目</w:t>
      </w:r>
      <w:r>
        <w:rPr>
          <w:rFonts w:hint="eastAsia" w:ascii="方正仿宋_GBK" w:hAnsi="方正仿宋_GBK"/>
          <w:color w:val="auto"/>
          <w:sz w:val="28"/>
          <w:szCs w:val="28"/>
          <w:highlight w:val="none"/>
        </w:rPr>
        <w:t>免收投标保证金。</w:t>
      </w:r>
      <w:r>
        <w:rPr>
          <w:rFonts w:hint="eastAsia" w:ascii="宋体" w:hAnsi="宋体" w:cs="仿宋"/>
          <w:color w:val="auto"/>
          <w:sz w:val="28"/>
          <w:highlight w:val="none"/>
        </w:rPr>
        <w:t xml:space="preserve">  </w:t>
      </w:r>
    </w:p>
    <w:p w14:paraId="3C76454D">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s="仿宋"/>
          <w:b/>
          <w:bCs/>
          <w:color w:val="auto"/>
          <w:sz w:val="28"/>
          <w:highlight w:val="none"/>
        </w:rPr>
      </w:pPr>
      <w:r>
        <w:rPr>
          <w:rFonts w:hint="eastAsia" w:ascii="宋体" w:hAnsi="宋体" w:cs="仿宋"/>
          <w:b/>
          <w:bCs/>
          <w:color w:val="auto"/>
          <w:sz w:val="28"/>
          <w:highlight w:val="none"/>
          <w:lang w:val="en-US" w:eastAsia="zh-CN"/>
        </w:rPr>
        <w:t>五</w:t>
      </w:r>
      <w:r>
        <w:rPr>
          <w:rFonts w:hint="eastAsia" w:ascii="宋体" w:hAnsi="宋体" w:cs="仿宋"/>
          <w:b/>
          <w:bCs/>
          <w:color w:val="auto"/>
          <w:sz w:val="28"/>
          <w:highlight w:val="none"/>
        </w:rPr>
        <w:t>、履约保证金及付款方式</w:t>
      </w:r>
    </w:p>
    <w:p w14:paraId="7637E087">
      <w:pPr>
        <w:keepNext w:val="0"/>
        <w:keepLines w:val="0"/>
        <w:pageBreakBefore w:val="0"/>
        <w:kinsoku/>
        <w:wordWrap/>
        <w:overflowPunct/>
        <w:topLinePunct w:val="0"/>
        <w:autoSpaceDE w:val="0"/>
        <w:bidi w:val="0"/>
        <w:spacing w:line="500" w:lineRule="exact"/>
        <w:ind w:left="0" w:leftChars="0" w:right="0" w:rightChars="0" w:firstLine="560" w:firstLineChars="200"/>
        <w:jc w:val="left"/>
        <w:rPr>
          <w:rFonts w:hint="default" w:ascii="宋体" w:hAnsi="宋体" w:eastAsia="宋体" w:cs="仿宋"/>
          <w:color w:val="auto"/>
          <w:sz w:val="28"/>
          <w:highlight w:val="none"/>
          <w:lang w:val="en-US" w:eastAsia="zh-CN"/>
        </w:rPr>
      </w:pPr>
      <w:r>
        <w:rPr>
          <w:rFonts w:hint="eastAsia" w:ascii="宋体" w:hAnsi="宋体" w:cs="仿宋"/>
          <w:color w:val="auto"/>
          <w:sz w:val="28"/>
          <w:highlight w:val="none"/>
          <w:lang w:val="en-US" w:eastAsia="zh-CN"/>
        </w:rPr>
        <w:t>1、履约保证金</w:t>
      </w:r>
    </w:p>
    <w:p w14:paraId="0CA4D8C9">
      <w:pPr>
        <w:keepNext w:val="0"/>
        <w:keepLines w:val="0"/>
        <w:pageBreakBefore w:val="0"/>
        <w:kinsoku/>
        <w:wordWrap/>
        <w:overflowPunct/>
        <w:topLinePunct w:val="0"/>
        <w:autoSpaceDE w:val="0"/>
        <w:bidi w:val="0"/>
        <w:spacing w:line="500" w:lineRule="exact"/>
        <w:ind w:left="0" w:leftChars="0" w:right="0" w:rightChars="0" w:firstLine="560" w:firstLineChars="200"/>
        <w:jc w:val="left"/>
        <w:rPr>
          <w:rFonts w:hint="eastAsia" w:ascii="宋体" w:hAnsi="宋体" w:cs="仿宋"/>
          <w:color w:val="auto"/>
          <w:sz w:val="28"/>
          <w:highlight w:val="none"/>
          <w:lang w:eastAsia="zh-CN"/>
        </w:rPr>
      </w:pPr>
      <w:r>
        <w:rPr>
          <w:rFonts w:hint="eastAsia" w:ascii="宋体" w:hAnsi="宋体" w:cs="仿宋"/>
          <w:color w:val="auto"/>
          <w:sz w:val="28"/>
          <w:highlight w:val="none"/>
          <w:lang w:eastAsia="zh-CN"/>
        </w:rPr>
        <w:t>（1）本项目中标后的履约保证金为项目成交价的10%，成交供应商的履约保证金须在成交通知书发出之日起至合同签订前汇入采购单位账户（应当以数字人民币、银行转账、网银、电汇、支票、本票、汇票、银行保函、保险保函等形式提交），成交供应商应当在成交通知书发出之日起30日内，凭成交通知书和履约保证金缴纳凭证，和采购人订立书面合同。成交供应商在成交通知书发出之日起30日内不与采购人签订合同的，视为自动放弃中标资格。</w:t>
      </w:r>
    </w:p>
    <w:p w14:paraId="6D75FB2C">
      <w:pPr>
        <w:keepNext w:val="0"/>
        <w:keepLines w:val="0"/>
        <w:pageBreakBefore w:val="0"/>
        <w:kinsoku/>
        <w:wordWrap/>
        <w:overflowPunct/>
        <w:topLinePunct w:val="0"/>
        <w:autoSpaceDE w:val="0"/>
        <w:bidi w:val="0"/>
        <w:spacing w:line="500" w:lineRule="exact"/>
        <w:ind w:left="0" w:leftChars="0" w:right="0" w:rightChars="0" w:firstLine="560" w:firstLineChars="200"/>
        <w:jc w:val="left"/>
        <w:rPr>
          <w:rFonts w:hint="eastAsia" w:ascii="宋体" w:hAnsi="宋体" w:cs="仿宋"/>
          <w:color w:val="auto"/>
          <w:sz w:val="28"/>
          <w:highlight w:val="none"/>
          <w:lang w:eastAsia="zh-CN"/>
        </w:rPr>
      </w:pPr>
      <w:r>
        <w:rPr>
          <w:rFonts w:hint="eastAsia" w:ascii="宋体" w:hAnsi="宋体" w:cs="仿宋"/>
          <w:color w:val="auto"/>
          <w:sz w:val="28"/>
          <w:highlight w:val="none"/>
          <w:lang w:eastAsia="zh-CN"/>
        </w:rPr>
        <w:t>（2）成交供应商全部履约合同义务，经采购单位验收合格无质量、进度等问题的，采购人在验收合格后一次性退还履约保证金。</w:t>
      </w:r>
    </w:p>
    <w:p w14:paraId="2856F41B">
      <w:pPr>
        <w:keepNext w:val="0"/>
        <w:keepLines w:val="0"/>
        <w:pageBreakBefore w:val="0"/>
        <w:kinsoku/>
        <w:wordWrap/>
        <w:overflowPunct/>
        <w:topLinePunct w:val="0"/>
        <w:autoSpaceDE w:val="0"/>
        <w:bidi w:val="0"/>
        <w:spacing w:line="500" w:lineRule="exact"/>
        <w:ind w:left="0" w:leftChars="0" w:right="0" w:rightChars="0" w:firstLine="560" w:firstLineChars="200"/>
        <w:jc w:val="left"/>
        <w:rPr>
          <w:rFonts w:hint="eastAsia" w:ascii="宋体" w:hAnsi="宋体" w:cs="仿宋"/>
          <w:color w:val="auto"/>
          <w:sz w:val="28"/>
          <w:highlight w:val="none"/>
          <w:lang w:eastAsia="zh-CN"/>
        </w:rPr>
      </w:pPr>
      <w:r>
        <w:rPr>
          <w:rFonts w:hint="eastAsia" w:ascii="宋体" w:hAnsi="宋体" w:cs="仿宋"/>
          <w:color w:val="auto"/>
          <w:sz w:val="28"/>
          <w:highlight w:val="none"/>
          <w:lang w:eastAsia="zh-CN"/>
        </w:rPr>
        <w:t>（3）发生以下情况的，履约保证金不予退还或部分退还：</w:t>
      </w:r>
    </w:p>
    <w:p w14:paraId="19DB2854">
      <w:pPr>
        <w:keepNext w:val="0"/>
        <w:keepLines w:val="0"/>
        <w:pageBreakBefore w:val="0"/>
        <w:kinsoku/>
        <w:wordWrap/>
        <w:overflowPunct/>
        <w:topLinePunct w:val="0"/>
        <w:autoSpaceDE w:val="0"/>
        <w:bidi w:val="0"/>
        <w:spacing w:line="500" w:lineRule="exact"/>
        <w:ind w:left="0" w:leftChars="0" w:right="0" w:rightChars="0" w:firstLine="560" w:firstLineChars="200"/>
        <w:jc w:val="left"/>
        <w:rPr>
          <w:rFonts w:hint="eastAsia" w:ascii="宋体" w:hAnsi="宋体" w:cs="仿宋"/>
          <w:color w:val="auto"/>
          <w:sz w:val="28"/>
          <w:highlight w:val="none"/>
          <w:lang w:eastAsia="zh-CN"/>
        </w:rPr>
      </w:pPr>
      <w:r>
        <w:rPr>
          <w:rFonts w:hint="eastAsia" w:ascii="宋体" w:hAnsi="宋体" w:cs="仿宋"/>
          <w:color w:val="auto"/>
          <w:sz w:val="28"/>
          <w:highlight w:val="none"/>
          <w:lang w:eastAsia="zh-CN"/>
        </w:rPr>
        <w:t>a.签订合同后，成交供应商不履行合同义务的，采购单位有权全额扣除履约保证金，全额不予退还，同时采购单位亦有权终止合同，成交供应商还须承担相应的法律赔偿责任。</w:t>
      </w:r>
    </w:p>
    <w:p w14:paraId="7E08D80B">
      <w:pPr>
        <w:keepNext w:val="0"/>
        <w:keepLines w:val="0"/>
        <w:pageBreakBefore w:val="0"/>
        <w:kinsoku/>
        <w:wordWrap/>
        <w:overflowPunct/>
        <w:topLinePunct w:val="0"/>
        <w:autoSpaceDE w:val="0"/>
        <w:bidi w:val="0"/>
        <w:spacing w:line="500" w:lineRule="exact"/>
        <w:ind w:left="0" w:leftChars="0" w:right="0" w:rightChars="0" w:firstLine="560" w:firstLineChars="200"/>
        <w:jc w:val="left"/>
        <w:rPr>
          <w:rFonts w:hint="eastAsia" w:ascii="宋体" w:hAnsi="宋体" w:eastAsia="宋体" w:cs="仿宋"/>
          <w:color w:val="auto"/>
          <w:sz w:val="28"/>
          <w:highlight w:val="none"/>
          <w:lang w:eastAsia="zh-CN"/>
        </w:rPr>
      </w:pPr>
      <w:r>
        <w:rPr>
          <w:rFonts w:hint="eastAsia" w:ascii="宋体" w:hAnsi="宋体" w:cs="仿宋"/>
          <w:color w:val="auto"/>
          <w:sz w:val="28"/>
          <w:highlight w:val="none"/>
          <w:lang w:eastAsia="zh-CN"/>
        </w:rPr>
        <w:t>b.成交供应商在履约过程中发生违约行为，给采购单位造成损失的，采购单位有权在成交供应商缴纳的履约保证金中予以扣款，以弥补采购单位经济损失，不足的部分成交供应商另外补齐</w:t>
      </w:r>
      <w:r>
        <w:rPr>
          <w:rFonts w:hint="eastAsia" w:ascii="宋体" w:hAnsi="宋体" w:eastAsia="宋体" w:cs="仿宋"/>
          <w:color w:val="auto"/>
          <w:sz w:val="28"/>
          <w:highlight w:val="none"/>
          <w:lang w:eastAsia="zh-CN"/>
        </w:rPr>
        <w:t>。</w:t>
      </w:r>
    </w:p>
    <w:p w14:paraId="7550CB97">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s="仿宋"/>
          <w:color w:val="auto"/>
          <w:sz w:val="28"/>
          <w:highlight w:val="none"/>
        </w:rPr>
      </w:pPr>
      <w:r>
        <w:rPr>
          <w:rFonts w:hint="eastAsia" w:ascii="宋体" w:hAnsi="宋体" w:cs="仿宋"/>
          <w:color w:val="auto"/>
          <w:sz w:val="28"/>
          <w:highlight w:val="none"/>
        </w:rPr>
        <w:t>2、付款方式</w:t>
      </w:r>
    </w:p>
    <w:p w14:paraId="0453AD42">
      <w:pPr>
        <w:keepNext w:val="0"/>
        <w:keepLines w:val="0"/>
        <w:pageBreakBefore w:val="0"/>
        <w:kinsoku/>
        <w:wordWrap/>
        <w:overflowPunct/>
        <w:topLinePunct w:val="0"/>
        <w:autoSpaceDE w:val="0"/>
        <w:autoSpaceDN w:val="0"/>
        <w:bidi w:val="0"/>
        <w:adjustRightInd w:val="0"/>
        <w:spacing w:line="500" w:lineRule="exact"/>
        <w:ind w:left="0" w:leftChars="0" w:right="0" w:rightChars="0" w:firstLine="560" w:firstLineChars="200"/>
        <w:jc w:val="left"/>
        <w:rPr>
          <w:rFonts w:ascii="方正仿宋_GBK" w:hAnsi="方正仿宋_GBK"/>
          <w:color w:val="auto"/>
          <w:sz w:val="28"/>
          <w:szCs w:val="28"/>
          <w:highlight w:val="none"/>
        </w:rPr>
      </w:pPr>
      <w:r>
        <w:rPr>
          <w:rFonts w:hint="eastAsia" w:ascii="方正仿宋_GBK" w:hAnsi="方正仿宋_GBK"/>
          <w:color w:val="auto"/>
          <w:sz w:val="28"/>
          <w:szCs w:val="28"/>
          <w:highlight w:val="none"/>
        </w:rPr>
        <w:t>银行转账，按启东市自来水厂有限公司财务规定的方式支付，按年度结算。本次设备采购量为预估量，最终结算按实际采购量计，双方同意以采购人签收的验收单作为结算依据，双方应在合同服务期结束后10日内完成对账，收到成交供应商相应的增值税专用发票后45天内支付设备维修与更换费的90%，合同期内所供设备的余款10%于合同期结束满2年后付清，系统维护费用服务周期结束后经采购单位认可后一次性结清。</w:t>
      </w:r>
    </w:p>
    <w:p w14:paraId="05F0DBD5">
      <w:pPr>
        <w:pStyle w:val="7"/>
        <w:keepNext w:val="0"/>
        <w:keepLines w:val="0"/>
        <w:pageBreakBefore w:val="0"/>
        <w:widowControl/>
        <w:kinsoku/>
        <w:wordWrap/>
        <w:overflowPunct/>
        <w:topLinePunct w:val="0"/>
        <w:bidi w:val="0"/>
        <w:spacing w:line="500" w:lineRule="exact"/>
        <w:ind w:left="0" w:leftChars="0" w:right="0" w:rightChars="0" w:firstLine="560" w:firstLineChars="200"/>
        <w:jc w:val="left"/>
        <w:rPr>
          <w:rFonts w:ascii="宋体" w:hAnsi="宋体"/>
          <w:b/>
          <w:color w:val="auto"/>
          <w:sz w:val="28"/>
          <w:szCs w:val="28"/>
          <w:highlight w:val="none"/>
        </w:rPr>
      </w:pPr>
      <w:r>
        <w:rPr>
          <w:rFonts w:hint="eastAsia" w:ascii="宋体" w:hAnsi="宋体"/>
          <w:b/>
          <w:color w:val="auto"/>
          <w:sz w:val="28"/>
          <w:szCs w:val="28"/>
          <w:highlight w:val="none"/>
          <w:lang w:val="en-US" w:eastAsia="zh-CN"/>
        </w:rPr>
        <w:t>六</w:t>
      </w:r>
      <w:r>
        <w:rPr>
          <w:rFonts w:hint="eastAsia" w:ascii="宋体" w:hAnsi="宋体"/>
          <w:b/>
          <w:color w:val="auto"/>
          <w:sz w:val="28"/>
          <w:szCs w:val="28"/>
          <w:highlight w:val="none"/>
        </w:rPr>
        <w:t>、</w:t>
      </w:r>
      <w:r>
        <w:rPr>
          <w:rFonts w:hint="eastAsia" w:ascii="宋体" w:hAnsi="宋体"/>
          <w:b/>
          <w:color w:val="auto"/>
          <w:sz w:val="28"/>
          <w:szCs w:val="28"/>
          <w:highlight w:val="none"/>
          <w:lang w:val="en-US" w:eastAsia="zh-CN"/>
        </w:rPr>
        <w:t>报价</w:t>
      </w:r>
      <w:r>
        <w:rPr>
          <w:rFonts w:hint="eastAsia" w:ascii="宋体" w:hAnsi="宋体"/>
          <w:b/>
          <w:color w:val="auto"/>
          <w:sz w:val="28"/>
          <w:szCs w:val="28"/>
          <w:highlight w:val="none"/>
        </w:rPr>
        <w:t>文件截止时间，开标时间、地点</w:t>
      </w:r>
    </w:p>
    <w:p w14:paraId="7E955FC5">
      <w:pPr>
        <w:keepNext w:val="0"/>
        <w:keepLines w:val="0"/>
        <w:pageBreakBefore w:val="0"/>
        <w:kinsoku/>
        <w:wordWrap/>
        <w:overflowPunct/>
        <w:topLinePunct w:val="0"/>
        <w:autoSpaceDE w:val="0"/>
        <w:autoSpaceDN w:val="0"/>
        <w:bidi w:val="0"/>
        <w:adjustRightInd w:val="0"/>
        <w:spacing w:line="500" w:lineRule="exact"/>
        <w:ind w:left="0" w:leftChars="0" w:right="0" w:rightChars="0" w:firstLine="560" w:firstLineChars="200"/>
        <w:jc w:val="left"/>
        <w:rPr>
          <w:rFonts w:hint="default" w:ascii="方正仿宋_GBK" w:hAnsi="方正仿宋_GBK" w:eastAsia="宋体"/>
          <w:color w:val="auto"/>
          <w:sz w:val="28"/>
          <w:szCs w:val="28"/>
          <w:highlight w:val="none"/>
          <w:lang w:val="en-US" w:eastAsia="zh-CN"/>
        </w:rPr>
      </w:pPr>
      <w:r>
        <w:rPr>
          <w:rFonts w:hint="eastAsia" w:ascii="方正仿宋_GBK" w:hAnsi="方正仿宋_GBK"/>
          <w:color w:val="auto"/>
          <w:sz w:val="28"/>
          <w:szCs w:val="28"/>
          <w:highlight w:val="none"/>
          <w:lang w:val="en-US" w:eastAsia="zh-CN"/>
        </w:rPr>
        <w:t>供应商于</w:t>
      </w:r>
      <w:r>
        <w:rPr>
          <w:rFonts w:hint="eastAsia" w:ascii="方正仿宋_GBK" w:hAnsi="方正仿宋_GBK"/>
          <w:color w:val="auto"/>
          <w:sz w:val="28"/>
          <w:szCs w:val="28"/>
          <w:highlight w:val="none"/>
        </w:rPr>
        <w:t>202</w:t>
      </w:r>
      <w:r>
        <w:rPr>
          <w:rFonts w:hint="eastAsia" w:ascii="方正仿宋_GBK" w:hAnsi="方正仿宋_GBK"/>
          <w:color w:val="auto"/>
          <w:sz w:val="28"/>
          <w:szCs w:val="28"/>
          <w:highlight w:val="none"/>
          <w:lang w:val="en-US" w:eastAsia="zh-CN"/>
        </w:rPr>
        <w:t>5</w:t>
      </w:r>
      <w:r>
        <w:rPr>
          <w:rFonts w:hint="eastAsia" w:ascii="方正仿宋_GBK" w:hAnsi="方正仿宋_GBK"/>
          <w:color w:val="auto"/>
          <w:sz w:val="28"/>
          <w:szCs w:val="28"/>
          <w:highlight w:val="none"/>
        </w:rPr>
        <w:t>年</w:t>
      </w:r>
      <w:r>
        <w:rPr>
          <w:rFonts w:hint="eastAsia" w:ascii="方正仿宋_GBK" w:hAnsi="方正仿宋_GBK"/>
          <w:color w:val="auto"/>
          <w:sz w:val="28"/>
          <w:szCs w:val="28"/>
          <w:highlight w:val="none"/>
          <w:lang w:val="en-US" w:eastAsia="zh-CN"/>
        </w:rPr>
        <w:t>08</w:t>
      </w:r>
      <w:r>
        <w:rPr>
          <w:rFonts w:hint="eastAsia" w:ascii="方正仿宋_GBK" w:hAnsi="方正仿宋_GBK"/>
          <w:color w:val="auto"/>
          <w:sz w:val="28"/>
          <w:szCs w:val="28"/>
          <w:highlight w:val="none"/>
        </w:rPr>
        <w:t>月</w:t>
      </w:r>
      <w:r>
        <w:rPr>
          <w:rFonts w:hint="eastAsia" w:ascii="方正仿宋_GBK" w:hAnsi="方正仿宋_GBK"/>
          <w:color w:val="auto"/>
          <w:sz w:val="28"/>
          <w:szCs w:val="28"/>
          <w:highlight w:val="none"/>
          <w:lang w:val="en-US" w:eastAsia="zh-CN"/>
        </w:rPr>
        <w:t>26</w:t>
      </w:r>
      <w:r>
        <w:rPr>
          <w:rFonts w:hint="eastAsia" w:ascii="方正仿宋_GBK" w:hAnsi="方正仿宋_GBK"/>
          <w:color w:val="auto"/>
          <w:sz w:val="28"/>
          <w:szCs w:val="28"/>
          <w:highlight w:val="none"/>
        </w:rPr>
        <w:t>日</w:t>
      </w:r>
      <w:r>
        <w:rPr>
          <w:rFonts w:hint="eastAsia" w:ascii="方正仿宋_GBK" w:hAnsi="方正仿宋_GBK"/>
          <w:color w:val="auto"/>
          <w:sz w:val="28"/>
          <w:szCs w:val="28"/>
          <w:highlight w:val="none"/>
          <w:lang w:val="en-US" w:eastAsia="zh-CN"/>
        </w:rPr>
        <w:t>上午09:00</w:t>
      </w:r>
      <w:r>
        <w:rPr>
          <w:rFonts w:hint="eastAsia" w:ascii="方正仿宋_GBK" w:hAnsi="方正仿宋_GBK"/>
          <w:color w:val="auto"/>
          <w:sz w:val="28"/>
          <w:szCs w:val="28"/>
          <w:highlight w:val="none"/>
        </w:rPr>
        <w:t>前</w:t>
      </w:r>
      <w:r>
        <w:rPr>
          <w:rFonts w:hint="eastAsia" w:ascii="方正仿宋_GBK" w:hAnsi="方正仿宋_GBK"/>
          <w:color w:val="auto"/>
          <w:sz w:val="28"/>
          <w:szCs w:val="28"/>
          <w:highlight w:val="none"/>
          <w:lang w:val="en-US" w:eastAsia="zh-CN"/>
        </w:rPr>
        <w:t>将报价文件送达至</w:t>
      </w:r>
      <w:r>
        <w:rPr>
          <w:rFonts w:hint="eastAsia" w:ascii="方正仿宋_GBK" w:hAnsi="方正仿宋_GBK"/>
          <w:color w:val="auto"/>
          <w:sz w:val="28"/>
          <w:szCs w:val="28"/>
          <w:highlight w:val="none"/>
        </w:rPr>
        <w:t>启东城投集团有限公司(启东市汇龙镇金沙江路672号)</w:t>
      </w:r>
      <w:r>
        <w:rPr>
          <w:rFonts w:hint="eastAsia" w:ascii="方正仿宋_GBK" w:hAnsi="方正仿宋_GBK"/>
          <w:color w:val="auto"/>
          <w:sz w:val="28"/>
          <w:szCs w:val="28"/>
          <w:highlight w:val="none"/>
          <w:lang w:val="en-US" w:eastAsia="zh-CN"/>
        </w:rPr>
        <w:t>二楼</w:t>
      </w:r>
      <w:r>
        <w:rPr>
          <w:rFonts w:hint="eastAsia" w:ascii="方正仿宋_GBK" w:hAnsi="方正仿宋_GBK"/>
          <w:color w:val="auto"/>
          <w:sz w:val="28"/>
          <w:szCs w:val="28"/>
          <w:highlight w:val="none"/>
        </w:rPr>
        <w:t>开标室。</w:t>
      </w:r>
      <w:r>
        <w:rPr>
          <w:rFonts w:hint="eastAsia" w:ascii="方正仿宋_GBK" w:hAnsi="方正仿宋_GBK"/>
          <w:color w:val="auto"/>
          <w:sz w:val="28"/>
          <w:szCs w:val="28"/>
          <w:highlight w:val="none"/>
          <w:lang w:val="en-US" w:eastAsia="zh-CN"/>
        </w:rPr>
        <w:t>本项目不接收邮寄。</w:t>
      </w:r>
    </w:p>
    <w:p w14:paraId="324D0280">
      <w:pPr>
        <w:keepNext w:val="0"/>
        <w:keepLines w:val="0"/>
        <w:pageBreakBefore w:val="0"/>
        <w:kinsoku/>
        <w:wordWrap/>
        <w:overflowPunct/>
        <w:topLinePunct w:val="0"/>
        <w:autoSpaceDE w:val="0"/>
        <w:autoSpaceDN w:val="0"/>
        <w:bidi w:val="0"/>
        <w:adjustRightInd w:val="0"/>
        <w:spacing w:line="500" w:lineRule="exact"/>
        <w:ind w:left="0" w:leftChars="0" w:right="0" w:rightChars="0" w:firstLine="560" w:firstLineChars="200"/>
        <w:jc w:val="left"/>
        <w:rPr>
          <w:rFonts w:ascii="方正仿宋_GBK" w:hAnsi="方正仿宋_GBK"/>
          <w:b/>
          <w:bCs/>
          <w:color w:val="auto"/>
          <w:sz w:val="28"/>
          <w:szCs w:val="28"/>
          <w:highlight w:val="none"/>
        </w:rPr>
      </w:pPr>
      <w:r>
        <w:rPr>
          <w:rFonts w:hint="eastAsia" w:ascii="方正仿宋_GBK" w:hAnsi="方正仿宋_GBK"/>
          <w:b/>
          <w:bCs/>
          <w:color w:val="auto"/>
          <w:sz w:val="28"/>
          <w:szCs w:val="28"/>
          <w:highlight w:val="none"/>
        </w:rPr>
        <w:t>开标时间：202</w:t>
      </w:r>
      <w:r>
        <w:rPr>
          <w:rFonts w:hint="eastAsia" w:ascii="方正仿宋_GBK" w:hAnsi="方正仿宋_GBK"/>
          <w:b/>
          <w:bCs/>
          <w:color w:val="auto"/>
          <w:sz w:val="28"/>
          <w:szCs w:val="28"/>
          <w:highlight w:val="none"/>
          <w:lang w:val="en-US" w:eastAsia="zh-CN"/>
        </w:rPr>
        <w:t>5</w:t>
      </w:r>
      <w:r>
        <w:rPr>
          <w:rFonts w:hint="eastAsia" w:ascii="方正仿宋_GBK" w:hAnsi="方正仿宋_GBK"/>
          <w:b/>
          <w:bCs/>
          <w:color w:val="auto"/>
          <w:sz w:val="28"/>
          <w:szCs w:val="28"/>
          <w:highlight w:val="none"/>
        </w:rPr>
        <w:t>年</w:t>
      </w:r>
      <w:r>
        <w:rPr>
          <w:rFonts w:hint="eastAsia" w:ascii="方正仿宋_GBK" w:hAnsi="方正仿宋_GBK"/>
          <w:b/>
          <w:bCs/>
          <w:color w:val="auto"/>
          <w:sz w:val="28"/>
          <w:szCs w:val="28"/>
          <w:highlight w:val="none"/>
          <w:lang w:val="en-US" w:eastAsia="zh-CN"/>
        </w:rPr>
        <w:t>08</w:t>
      </w:r>
      <w:r>
        <w:rPr>
          <w:rFonts w:hint="eastAsia" w:ascii="方正仿宋_GBK" w:hAnsi="方正仿宋_GBK"/>
          <w:b/>
          <w:bCs/>
          <w:color w:val="auto"/>
          <w:sz w:val="28"/>
          <w:szCs w:val="28"/>
          <w:highlight w:val="none"/>
        </w:rPr>
        <w:t>月</w:t>
      </w:r>
      <w:r>
        <w:rPr>
          <w:rFonts w:hint="eastAsia" w:ascii="方正仿宋_GBK" w:hAnsi="方正仿宋_GBK"/>
          <w:b/>
          <w:bCs/>
          <w:color w:val="auto"/>
          <w:sz w:val="28"/>
          <w:szCs w:val="28"/>
          <w:highlight w:val="none"/>
          <w:lang w:val="en-US" w:eastAsia="zh-CN"/>
        </w:rPr>
        <w:t>26</w:t>
      </w:r>
      <w:r>
        <w:rPr>
          <w:rFonts w:hint="eastAsia" w:ascii="方正仿宋_GBK" w:hAnsi="方正仿宋_GBK"/>
          <w:b/>
          <w:bCs/>
          <w:color w:val="auto"/>
          <w:sz w:val="28"/>
          <w:szCs w:val="28"/>
          <w:highlight w:val="none"/>
        </w:rPr>
        <w:t>日</w:t>
      </w:r>
      <w:r>
        <w:rPr>
          <w:rFonts w:hint="eastAsia" w:ascii="方正仿宋_GBK" w:hAnsi="方正仿宋_GBK"/>
          <w:b/>
          <w:bCs/>
          <w:color w:val="auto"/>
          <w:sz w:val="28"/>
          <w:szCs w:val="28"/>
          <w:highlight w:val="none"/>
          <w:lang w:val="en-US" w:eastAsia="zh-CN"/>
        </w:rPr>
        <w:t>上午09:00</w:t>
      </w:r>
      <w:r>
        <w:rPr>
          <w:rFonts w:hint="eastAsia" w:ascii="方正仿宋_GBK" w:hAnsi="方正仿宋_GBK"/>
          <w:b/>
          <w:bCs/>
          <w:color w:val="auto"/>
          <w:sz w:val="28"/>
          <w:szCs w:val="28"/>
          <w:highlight w:val="none"/>
        </w:rPr>
        <w:t>（北京时间）</w:t>
      </w:r>
    </w:p>
    <w:p w14:paraId="08F80A94">
      <w:pPr>
        <w:keepNext w:val="0"/>
        <w:keepLines w:val="0"/>
        <w:pageBreakBefore w:val="0"/>
        <w:kinsoku/>
        <w:wordWrap/>
        <w:overflowPunct/>
        <w:topLinePunct w:val="0"/>
        <w:bidi w:val="0"/>
        <w:snapToGrid w:val="0"/>
        <w:spacing w:line="500" w:lineRule="exact"/>
        <w:ind w:left="0" w:leftChars="0" w:right="0" w:rightChars="0" w:firstLine="560" w:firstLineChars="200"/>
        <w:rPr>
          <w:rFonts w:ascii="宋体" w:hAnsi="宋体" w:cs="仿宋"/>
          <w:color w:val="auto"/>
          <w:sz w:val="28"/>
          <w:highlight w:val="none"/>
        </w:rPr>
      </w:pPr>
      <w:r>
        <w:rPr>
          <w:rFonts w:hint="eastAsia" w:ascii="宋体" w:hAnsi="宋体" w:cs="仿宋"/>
          <w:b/>
          <w:bCs/>
          <w:color w:val="auto"/>
          <w:sz w:val="28"/>
          <w:highlight w:val="none"/>
        </w:rPr>
        <w:t>开标地点：启东城投集团有限公司(启东市汇龙镇金沙江路672号)二楼开标室。</w:t>
      </w:r>
    </w:p>
    <w:p w14:paraId="4AA28F57">
      <w:pPr>
        <w:keepNext w:val="0"/>
        <w:keepLines w:val="0"/>
        <w:pageBreakBefore w:val="0"/>
        <w:kinsoku/>
        <w:wordWrap/>
        <w:overflowPunct/>
        <w:topLinePunct w:val="0"/>
        <w:bidi w:val="0"/>
        <w:snapToGrid w:val="0"/>
        <w:spacing w:line="500" w:lineRule="exact"/>
        <w:ind w:right="0" w:rightChars="0" w:firstLine="560" w:firstLineChars="200"/>
        <w:rPr>
          <w:rFonts w:ascii="宋体" w:hAnsi="宋体" w:cs="仿宋"/>
          <w:b/>
          <w:bCs/>
          <w:color w:val="auto"/>
          <w:sz w:val="28"/>
          <w:highlight w:val="none"/>
        </w:rPr>
      </w:pPr>
      <w:r>
        <w:rPr>
          <w:rFonts w:hint="eastAsia" w:ascii="宋体" w:hAnsi="宋体" w:cs="仿宋"/>
          <w:b/>
          <w:bCs/>
          <w:color w:val="auto"/>
          <w:sz w:val="28"/>
          <w:highlight w:val="none"/>
          <w:lang w:val="en-US" w:eastAsia="zh-CN"/>
        </w:rPr>
        <w:t>七</w:t>
      </w:r>
      <w:r>
        <w:rPr>
          <w:rFonts w:hint="eastAsia" w:ascii="宋体" w:hAnsi="宋体" w:cs="仿宋"/>
          <w:b/>
          <w:bCs/>
          <w:color w:val="auto"/>
          <w:sz w:val="28"/>
          <w:highlight w:val="none"/>
        </w:rPr>
        <w:t>、报价文件构成</w:t>
      </w:r>
    </w:p>
    <w:p w14:paraId="4A7E0568">
      <w:pPr>
        <w:keepNext w:val="0"/>
        <w:keepLines w:val="0"/>
        <w:pageBreakBefore w:val="0"/>
        <w:kinsoku/>
        <w:wordWrap/>
        <w:overflowPunct/>
        <w:topLinePunct w:val="0"/>
        <w:bidi w:val="0"/>
        <w:snapToGrid w:val="0"/>
        <w:spacing w:line="500" w:lineRule="exact"/>
        <w:ind w:right="0" w:rightChars="0" w:firstLine="560" w:firstLineChars="200"/>
        <w:rPr>
          <w:rFonts w:hint="eastAsia" w:ascii="宋体" w:hAnsi="宋体" w:cs="仿宋"/>
          <w:color w:val="auto"/>
          <w:sz w:val="28"/>
          <w:highlight w:val="none"/>
        </w:rPr>
      </w:pPr>
      <w:r>
        <w:rPr>
          <w:rFonts w:hint="eastAsia" w:ascii="宋体" w:hAnsi="宋体" w:cs="仿宋"/>
          <w:color w:val="auto"/>
          <w:sz w:val="28"/>
          <w:highlight w:val="none"/>
        </w:rPr>
        <w:t>（一）资格审查文件：</w:t>
      </w:r>
    </w:p>
    <w:p w14:paraId="5B58F981">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cs="仿宋"/>
          <w:color w:val="auto"/>
          <w:sz w:val="28"/>
          <w:highlight w:val="none"/>
        </w:rPr>
      </w:pPr>
      <w:r>
        <w:rPr>
          <w:rFonts w:hint="eastAsia" w:ascii="宋体" w:hAnsi="宋体" w:cs="仿宋"/>
          <w:color w:val="auto"/>
          <w:sz w:val="28"/>
          <w:highlight w:val="none"/>
          <w:lang w:val="en-US" w:eastAsia="zh-CN"/>
        </w:rPr>
        <w:t>1.</w:t>
      </w:r>
      <w:r>
        <w:rPr>
          <w:rFonts w:hint="eastAsia" w:ascii="宋体" w:hAnsi="宋体" w:cs="仿宋"/>
          <w:color w:val="auto"/>
          <w:sz w:val="28"/>
          <w:highlight w:val="none"/>
        </w:rPr>
        <w:t>报价承诺书（按照附件一格式填写）；</w:t>
      </w:r>
    </w:p>
    <w:p w14:paraId="36557C92">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cs="仿宋"/>
          <w:color w:val="auto"/>
          <w:sz w:val="28"/>
          <w:highlight w:val="none"/>
        </w:rPr>
      </w:pPr>
      <w:r>
        <w:rPr>
          <w:rFonts w:hint="eastAsia" w:ascii="宋体" w:hAnsi="宋体" w:cs="仿宋"/>
          <w:color w:val="auto"/>
          <w:sz w:val="28"/>
          <w:highlight w:val="none"/>
          <w:lang w:val="en-US" w:eastAsia="zh-CN"/>
        </w:rPr>
        <w:t>2.投标人</w:t>
      </w:r>
      <w:r>
        <w:rPr>
          <w:rFonts w:hint="eastAsia" w:ascii="宋体" w:hAnsi="宋体" w:cs="仿宋"/>
          <w:color w:val="auto"/>
          <w:sz w:val="28"/>
          <w:highlight w:val="none"/>
        </w:rPr>
        <w:t>有效的企业法人营业执照</w:t>
      </w:r>
      <w:r>
        <w:rPr>
          <w:rFonts w:hint="eastAsia" w:ascii="宋体" w:hAnsi="宋体" w:cs="仿宋"/>
          <w:color w:val="auto"/>
          <w:sz w:val="28"/>
          <w:highlight w:val="none"/>
          <w:lang w:val="en-US" w:eastAsia="zh-CN"/>
        </w:rPr>
        <w:t>副本</w:t>
      </w:r>
      <w:r>
        <w:rPr>
          <w:rFonts w:hint="eastAsia" w:ascii="宋体" w:hAnsi="宋体" w:cs="仿宋"/>
          <w:color w:val="auto"/>
          <w:sz w:val="28"/>
          <w:highlight w:val="none"/>
        </w:rPr>
        <w:t>复印件；</w:t>
      </w:r>
    </w:p>
    <w:p w14:paraId="757B7108">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cs="仿宋"/>
          <w:color w:val="auto"/>
          <w:sz w:val="28"/>
          <w:highlight w:val="none"/>
          <w:lang w:val="en-US" w:eastAsia="zh-CN"/>
        </w:rPr>
      </w:pPr>
      <w:r>
        <w:rPr>
          <w:rFonts w:hint="eastAsia" w:ascii="宋体" w:hAnsi="宋体" w:cs="仿宋"/>
          <w:color w:val="auto"/>
          <w:sz w:val="28"/>
          <w:highlight w:val="none"/>
        </w:rPr>
        <w:t>3</w:t>
      </w:r>
      <w:r>
        <w:rPr>
          <w:rFonts w:hint="eastAsia" w:ascii="宋体" w:hAnsi="宋体" w:cs="仿宋"/>
          <w:color w:val="auto"/>
          <w:sz w:val="28"/>
          <w:highlight w:val="none"/>
          <w:lang w:val="en-US" w:eastAsia="zh-CN"/>
        </w:rPr>
        <w:t>.投标人具有电子与智能化工程专业承包贰级及以上资质，并提供有效的资质证书复印件；</w:t>
      </w:r>
    </w:p>
    <w:p w14:paraId="0F1ED596">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cs="仿宋"/>
          <w:color w:val="auto"/>
          <w:sz w:val="28"/>
          <w:highlight w:val="none"/>
        </w:rPr>
      </w:pPr>
      <w:r>
        <w:rPr>
          <w:rFonts w:hint="eastAsia" w:ascii="宋体" w:hAnsi="宋体" w:cs="仿宋"/>
          <w:color w:val="auto"/>
          <w:sz w:val="28"/>
          <w:highlight w:val="none"/>
          <w:lang w:val="en-US" w:eastAsia="zh-CN"/>
        </w:rPr>
        <w:t>4.</w:t>
      </w:r>
      <w:r>
        <w:rPr>
          <w:rFonts w:hint="eastAsia" w:ascii="宋体" w:hAnsi="宋体" w:cs="仿宋"/>
          <w:color w:val="auto"/>
          <w:sz w:val="28"/>
          <w:highlight w:val="none"/>
        </w:rPr>
        <w:t>法定代表人身份证</w:t>
      </w:r>
      <w:r>
        <w:rPr>
          <w:rFonts w:hint="eastAsia" w:ascii="宋体" w:hAnsi="宋体" w:cs="仿宋"/>
          <w:color w:val="auto"/>
          <w:sz w:val="28"/>
          <w:highlight w:val="none"/>
          <w:lang w:val="en-US" w:eastAsia="zh-CN"/>
        </w:rPr>
        <w:t>正反面</w:t>
      </w:r>
      <w:r>
        <w:rPr>
          <w:rFonts w:hint="eastAsia" w:ascii="宋体" w:hAnsi="宋体" w:cs="仿宋"/>
          <w:color w:val="auto"/>
          <w:sz w:val="28"/>
          <w:highlight w:val="none"/>
        </w:rPr>
        <w:t>复印件；</w:t>
      </w:r>
    </w:p>
    <w:p w14:paraId="402CD4D6">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cs="仿宋"/>
          <w:color w:val="auto"/>
          <w:sz w:val="28"/>
          <w:highlight w:val="none"/>
          <w:lang w:eastAsia="zh-CN"/>
        </w:rPr>
      </w:pPr>
      <w:r>
        <w:rPr>
          <w:rFonts w:hint="eastAsia" w:ascii="宋体" w:hAnsi="宋体" w:cs="仿宋"/>
          <w:color w:val="auto"/>
          <w:sz w:val="28"/>
          <w:highlight w:val="none"/>
          <w:lang w:val="en-US" w:eastAsia="zh-CN"/>
        </w:rPr>
        <w:t>5.</w:t>
      </w:r>
      <w:r>
        <w:rPr>
          <w:rFonts w:hint="eastAsia" w:ascii="宋体" w:hAnsi="宋体" w:cs="仿宋"/>
          <w:color w:val="auto"/>
          <w:sz w:val="28"/>
          <w:highlight w:val="none"/>
        </w:rPr>
        <w:t>法定代表人授权委托书及被授权人身份证</w:t>
      </w:r>
      <w:r>
        <w:rPr>
          <w:rFonts w:hint="eastAsia" w:ascii="宋体" w:hAnsi="宋体" w:cs="仿宋"/>
          <w:color w:val="auto"/>
          <w:sz w:val="28"/>
          <w:highlight w:val="none"/>
          <w:lang w:val="en-US" w:eastAsia="zh-CN"/>
        </w:rPr>
        <w:t>正反面</w:t>
      </w:r>
      <w:r>
        <w:rPr>
          <w:rFonts w:hint="eastAsia" w:ascii="宋体" w:hAnsi="宋体" w:cs="仿宋"/>
          <w:color w:val="auto"/>
          <w:sz w:val="28"/>
          <w:highlight w:val="none"/>
        </w:rPr>
        <w:t>复印件（按照附件二格式填写</w:t>
      </w:r>
      <w:r>
        <w:rPr>
          <w:rFonts w:hint="eastAsia" w:ascii="宋体" w:hAnsi="宋体" w:cs="仿宋"/>
          <w:color w:val="auto"/>
          <w:sz w:val="28"/>
          <w:highlight w:val="none"/>
          <w:lang w:eastAsia="zh-CN"/>
        </w:rPr>
        <w:t>，</w:t>
      </w:r>
      <w:r>
        <w:rPr>
          <w:rFonts w:hint="eastAsia" w:asciiTheme="minorEastAsia" w:hAnsiTheme="minorEastAsia" w:eastAsiaTheme="minorEastAsia"/>
          <w:color w:val="auto"/>
          <w:kern w:val="0"/>
          <w:sz w:val="28"/>
          <w:szCs w:val="28"/>
          <w:lang w:val="zh-CN"/>
        </w:rPr>
        <w:t>法定代表人参加的，</w:t>
      </w:r>
      <w:r>
        <w:rPr>
          <w:rFonts w:hint="eastAsia" w:asciiTheme="minorEastAsia" w:hAnsiTheme="minorEastAsia" w:eastAsiaTheme="minorEastAsia"/>
          <w:color w:val="auto"/>
          <w:kern w:val="0"/>
          <w:sz w:val="28"/>
          <w:szCs w:val="28"/>
          <w:lang w:val="en-US" w:eastAsia="zh-CN"/>
        </w:rPr>
        <w:t>本项</w:t>
      </w:r>
      <w:r>
        <w:rPr>
          <w:rFonts w:hint="eastAsia" w:asciiTheme="minorEastAsia" w:hAnsiTheme="minorEastAsia" w:eastAsiaTheme="minorEastAsia"/>
          <w:color w:val="auto"/>
          <w:kern w:val="0"/>
          <w:sz w:val="28"/>
          <w:szCs w:val="28"/>
          <w:lang w:val="zh-CN"/>
        </w:rPr>
        <w:t>无需提供</w:t>
      </w:r>
      <w:r>
        <w:rPr>
          <w:rFonts w:hint="eastAsia" w:ascii="宋体" w:hAnsi="宋体" w:cs="仿宋"/>
          <w:color w:val="auto"/>
          <w:sz w:val="28"/>
          <w:highlight w:val="none"/>
        </w:rPr>
        <w:t>）；</w:t>
      </w:r>
    </w:p>
    <w:p w14:paraId="6C239B5F">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cs="仿宋"/>
          <w:color w:val="auto"/>
          <w:sz w:val="28"/>
          <w:highlight w:val="none"/>
          <w:lang w:eastAsia="zh-CN"/>
        </w:rPr>
      </w:pPr>
      <w:r>
        <w:rPr>
          <w:rFonts w:hint="eastAsia" w:ascii="宋体" w:hAnsi="宋体" w:cs="仿宋"/>
          <w:color w:val="auto"/>
          <w:sz w:val="28"/>
          <w:highlight w:val="none"/>
          <w:lang w:val="en-US" w:eastAsia="zh-CN"/>
        </w:rPr>
        <w:t>6.</w:t>
      </w:r>
      <w:r>
        <w:rPr>
          <w:rFonts w:hint="eastAsia" w:ascii="宋体" w:hAnsi="宋体" w:cs="仿宋"/>
          <w:color w:val="auto"/>
          <w:sz w:val="28"/>
          <w:highlight w:val="none"/>
          <w:lang w:eastAsia="zh-CN"/>
        </w:rPr>
        <w:t>质保承诺书（按照附件</w:t>
      </w:r>
      <w:r>
        <w:rPr>
          <w:rFonts w:hint="eastAsia" w:ascii="宋体" w:hAnsi="宋体" w:cs="仿宋"/>
          <w:color w:val="auto"/>
          <w:sz w:val="28"/>
          <w:highlight w:val="none"/>
          <w:lang w:val="en-US" w:eastAsia="zh-CN"/>
        </w:rPr>
        <w:t>四</w:t>
      </w:r>
      <w:r>
        <w:rPr>
          <w:rFonts w:hint="eastAsia" w:ascii="宋体" w:hAnsi="宋体" w:cs="仿宋"/>
          <w:color w:val="auto"/>
          <w:sz w:val="28"/>
          <w:highlight w:val="none"/>
          <w:lang w:eastAsia="zh-CN"/>
        </w:rPr>
        <w:t>格式填写）；</w:t>
      </w:r>
    </w:p>
    <w:p w14:paraId="07612238">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宋体" w:hAnsi="宋体" w:cs="仿宋"/>
          <w:color w:val="auto"/>
          <w:sz w:val="28"/>
          <w:highlight w:val="none"/>
          <w:lang w:eastAsia="zh-CN"/>
        </w:rPr>
      </w:pPr>
      <w:r>
        <w:rPr>
          <w:rFonts w:hint="eastAsia" w:ascii="宋体" w:hAnsi="宋体" w:cs="仿宋"/>
          <w:color w:val="auto"/>
          <w:sz w:val="28"/>
          <w:highlight w:val="none"/>
          <w:lang w:val="en-US" w:eastAsia="zh-CN"/>
        </w:rPr>
        <w:t>7.</w:t>
      </w:r>
      <w:r>
        <w:rPr>
          <w:rFonts w:hint="eastAsia" w:ascii="宋体" w:hAnsi="宋体" w:cs="仿宋"/>
          <w:color w:val="auto"/>
          <w:sz w:val="28"/>
          <w:highlight w:val="none"/>
          <w:lang w:eastAsia="zh-CN"/>
        </w:rPr>
        <w:t>未被“信用中国”、“中国政府采购网”、“信用江苏”网站列入失信被执行人、重大税收违法案件当事人名单、政府采购严重违法失信行为记录名单(提供网页截图)；</w:t>
      </w:r>
    </w:p>
    <w:p w14:paraId="316992A0">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default" w:ascii="宋体" w:hAnsi="宋体" w:cs="仿宋"/>
          <w:color w:val="auto"/>
          <w:sz w:val="28"/>
          <w:highlight w:val="none"/>
          <w:lang w:val="en-US" w:eastAsia="zh-CN"/>
        </w:rPr>
      </w:pPr>
      <w:r>
        <w:rPr>
          <w:rFonts w:hint="eastAsia" w:ascii="宋体" w:hAnsi="宋体" w:cs="仿宋"/>
          <w:color w:val="auto"/>
          <w:sz w:val="28"/>
          <w:highlight w:val="none"/>
          <w:lang w:val="en-US" w:eastAsia="zh-CN"/>
        </w:rPr>
        <w:t>8.其它需要提交的资格审查证明材料。</w:t>
      </w:r>
    </w:p>
    <w:p w14:paraId="7323A7F8">
      <w:pPr>
        <w:keepNext w:val="0"/>
        <w:keepLines w:val="0"/>
        <w:pageBreakBefore w:val="0"/>
        <w:kinsoku/>
        <w:wordWrap/>
        <w:overflowPunct/>
        <w:topLinePunct w:val="0"/>
        <w:bidi w:val="0"/>
        <w:snapToGrid w:val="0"/>
        <w:spacing w:line="500" w:lineRule="exact"/>
        <w:ind w:left="0" w:leftChars="0" w:right="0" w:rightChars="0" w:firstLine="548" w:firstLineChars="196"/>
        <w:rPr>
          <w:rFonts w:hint="eastAsia" w:ascii="宋体" w:hAnsi="宋体" w:cs="仿宋"/>
          <w:color w:val="auto"/>
          <w:sz w:val="28"/>
          <w:highlight w:val="none"/>
        </w:rPr>
      </w:pPr>
      <w:r>
        <w:rPr>
          <w:rFonts w:hint="eastAsia" w:ascii="宋体" w:hAnsi="宋体" w:cs="仿宋"/>
          <w:color w:val="auto"/>
          <w:sz w:val="28"/>
          <w:highlight w:val="none"/>
        </w:rPr>
        <w:t>（二）价格文件：</w:t>
      </w:r>
    </w:p>
    <w:p w14:paraId="5F168A20">
      <w:pPr>
        <w:keepNext w:val="0"/>
        <w:keepLines w:val="0"/>
        <w:pageBreakBefore w:val="0"/>
        <w:kinsoku/>
        <w:wordWrap/>
        <w:overflowPunct/>
        <w:topLinePunct w:val="0"/>
        <w:bidi w:val="0"/>
        <w:snapToGrid w:val="0"/>
        <w:spacing w:line="500" w:lineRule="exact"/>
        <w:ind w:left="0" w:leftChars="0" w:right="0" w:rightChars="0" w:firstLine="548" w:firstLineChars="196"/>
        <w:rPr>
          <w:rFonts w:hint="eastAsia" w:ascii="宋体" w:hAnsi="宋体" w:eastAsia="宋体" w:cs="仿宋"/>
          <w:b/>
          <w:color w:val="auto"/>
          <w:sz w:val="28"/>
          <w:highlight w:val="none"/>
          <w:lang w:eastAsia="zh-CN"/>
        </w:rPr>
      </w:pPr>
      <w:r>
        <w:rPr>
          <w:rFonts w:hint="eastAsia" w:ascii="宋体" w:hAnsi="宋体" w:cs="仿宋"/>
          <w:color w:val="auto"/>
          <w:sz w:val="28"/>
          <w:highlight w:val="none"/>
          <w:lang w:val="en-US" w:eastAsia="zh-CN"/>
        </w:rPr>
        <w:t>1.</w:t>
      </w:r>
      <w:r>
        <w:rPr>
          <w:rFonts w:hint="eastAsia" w:ascii="宋体" w:hAnsi="宋体" w:cs="仿宋"/>
          <w:color w:val="auto"/>
          <w:sz w:val="28"/>
          <w:highlight w:val="none"/>
        </w:rPr>
        <w:t>报价表：报价表须按提供的报价样表格式填写（按照附件三格式填写），如有其他情况需要说明的，可附页说明。所有页面均须加盖单位公章，否则视为无效报价</w:t>
      </w:r>
      <w:r>
        <w:rPr>
          <w:rFonts w:hint="eastAsia" w:ascii="宋体" w:hAnsi="宋体" w:cs="仿宋"/>
          <w:color w:val="auto"/>
          <w:sz w:val="28"/>
          <w:highlight w:val="none"/>
          <w:lang w:eastAsia="zh-CN"/>
        </w:rPr>
        <w:t>。</w:t>
      </w:r>
    </w:p>
    <w:p w14:paraId="10407ADF">
      <w:pPr>
        <w:keepNext w:val="0"/>
        <w:keepLines w:val="0"/>
        <w:pageBreakBefore w:val="0"/>
        <w:kinsoku/>
        <w:wordWrap/>
        <w:overflowPunct/>
        <w:topLinePunct w:val="0"/>
        <w:bidi w:val="0"/>
        <w:snapToGrid w:val="0"/>
        <w:spacing w:line="500" w:lineRule="exact"/>
        <w:ind w:left="0" w:leftChars="0" w:right="0" w:rightChars="0" w:firstLine="548" w:firstLineChars="196"/>
        <w:rPr>
          <w:rFonts w:ascii="宋体" w:hAnsi="宋体" w:cs="仿宋"/>
          <w:b/>
          <w:color w:val="auto"/>
          <w:sz w:val="28"/>
          <w:highlight w:val="none"/>
        </w:rPr>
      </w:pPr>
      <w:r>
        <w:rPr>
          <w:rFonts w:hint="eastAsia" w:ascii="宋体" w:hAnsi="宋体" w:cs="仿宋"/>
          <w:b/>
          <w:color w:val="auto"/>
          <w:sz w:val="28"/>
          <w:highlight w:val="none"/>
        </w:rPr>
        <w:t>备注：</w:t>
      </w:r>
    </w:p>
    <w:p w14:paraId="32F6B82B">
      <w:pPr>
        <w:keepNext w:val="0"/>
        <w:keepLines w:val="0"/>
        <w:pageBreakBefore w:val="0"/>
        <w:kinsoku/>
        <w:wordWrap/>
        <w:overflowPunct/>
        <w:topLinePunct w:val="0"/>
        <w:bidi w:val="0"/>
        <w:snapToGrid w:val="0"/>
        <w:spacing w:line="500" w:lineRule="exact"/>
        <w:ind w:left="0" w:leftChars="0" w:right="0" w:rightChars="0" w:firstLine="548" w:firstLineChars="196"/>
        <w:rPr>
          <w:rFonts w:ascii="宋体" w:hAnsi="宋体" w:cs="仿宋"/>
          <w:bCs/>
          <w:color w:val="auto"/>
          <w:sz w:val="28"/>
          <w:highlight w:val="none"/>
        </w:rPr>
      </w:pPr>
      <w:r>
        <w:rPr>
          <w:rFonts w:hint="eastAsia" w:ascii="宋体" w:hAnsi="宋体" w:cs="仿宋"/>
          <w:b/>
          <w:color w:val="auto"/>
          <w:sz w:val="28"/>
          <w:highlight w:val="none"/>
        </w:rPr>
        <w:t>（1）报价文件分二包密封，一包</w:t>
      </w:r>
      <w:r>
        <w:rPr>
          <w:rFonts w:hint="eastAsia" w:ascii="宋体" w:hAnsi="宋体" w:cs="仿宋"/>
          <w:b/>
          <w:color w:val="auto"/>
          <w:sz w:val="28"/>
          <w:highlight w:val="none"/>
          <w:lang w:eastAsia="zh-CN"/>
        </w:rPr>
        <w:t>资格审查文件</w:t>
      </w:r>
      <w:r>
        <w:rPr>
          <w:rFonts w:hint="eastAsia" w:ascii="宋体" w:hAnsi="宋体" w:cs="仿宋"/>
          <w:b/>
          <w:color w:val="auto"/>
          <w:sz w:val="28"/>
          <w:highlight w:val="none"/>
        </w:rPr>
        <w:t>、一包价格文件（每包内含相应文件正本一份、副本两份）</w:t>
      </w:r>
      <w:r>
        <w:rPr>
          <w:rFonts w:hint="eastAsia" w:ascii="宋体" w:hAnsi="宋体" w:cs="仿宋"/>
          <w:b/>
          <w:color w:val="auto"/>
          <w:sz w:val="28"/>
          <w:highlight w:val="none"/>
          <w:lang w:eastAsia="zh-CN"/>
        </w:rPr>
        <w:t>。</w:t>
      </w:r>
      <w:r>
        <w:rPr>
          <w:rFonts w:hint="eastAsia" w:ascii="宋体" w:hAnsi="宋体" w:cs="仿宋"/>
          <w:b/>
          <w:color w:val="auto"/>
          <w:sz w:val="28"/>
          <w:highlight w:val="none"/>
        </w:rPr>
        <w:t>报价文件中必须包含上述要求提供的所有材料的复印件并加盖单位公章（副本可为复印件）。报价文件装订成册并密封，密封袋上标明：项目名称、报价单位名称</w:t>
      </w:r>
      <w:r>
        <w:rPr>
          <w:rFonts w:hint="eastAsia" w:ascii="宋体" w:hAnsi="宋体" w:cs="仿宋"/>
          <w:b/>
          <w:color w:val="auto"/>
          <w:sz w:val="28"/>
          <w:highlight w:val="none"/>
          <w:lang w:eastAsia="zh-CN"/>
        </w:rPr>
        <w:t>、报价文件名称（如：“资格审查文件”、“价格文件”），资格审查文件和价格文件需分开密封，</w:t>
      </w:r>
      <w:r>
        <w:rPr>
          <w:rFonts w:hint="eastAsia" w:ascii="宋体" w:hAnsi="宋体" w:cs="仿宋"/>
          <w:b/>
          <w:color w:val="auto"/>
          <w:sz w:val="28"/>
          <w:highlight w:val="none"/>
        </w:rPr>
        <w:t>否则视为无效报价</w:t>
      </w:r>
      <w:r>
        <w:rPr>
          <w:rFonts w:hint="eastAsia" w:ascii="宋体" w:hAnsi="宋体" w:cs="仿宋"/>
          <w:bCs/>
          <w:color w:val="auto"/>
          <w:sz w:val="28"/>
          <w:highlight w:val="none"/>
        </w:rPr>
        <w:t>。</w:t>
      </w:r>
    </w:p>
    <w:p w14:paraId="5E2B6D2A">
      <w:pPr>
        <w:keepNext w:val="0"/>
        <w:keepLines w:val="0"/>
        <w:pageBreakBefore w:val="0"/>
        <w:numPr>
          <w:ilvl w:val="0"/>
          <w:numId w:val="1"/>
        </w:numPr>
        <w:kinsoku/>
        <w:wordWrap/>
        <w:overflowPunct/>
        <w:topLinePunct w:val="0"/>
        <w:bidi w:val="0"/>
        <w:snapToGrid w:val="0"/>
        <w:spacing w:line="500" w:lineRule="exact"/>
        <w:ind w:left="0" w:leftChars="0" w:right="0" w:rightChars="0" w:firstLine="560"/>
        <w:rPr>
          <w:rFonts w:ascii="宋体" w:hAnsi="宋体" w:cs="仿宋"/>
          <w:b/>
          <w:color w:val="auto"/>
          <w:sz w:val="28"/>
          <w:highlight w:val="none"/>
        </w:rPr>
      </w:pPr>
      <w:r>
        <w:rPr>
          <w:rFonts w:hint="eastAsia" w:ascii="宋体" w:hAnsi="宋体" w:cs="仿宋"/>
          <w:b/>
          <w:color w:val="auto"/>
          <w:sz w:val="28"/>
          <w:highlight w:val="none"/>
        </w:rPr>
        <w:t>如涉及报价人名称变更等情况，须提供行政或行业主管部门出具的有效证明文件。</w:t>
      </w:r>
    </w:p>
    <w:p w14:paraId="7F5199A4">
      <w:pPr>
        <w:keepNext w:val="0"/>
        <w:keepLines w:val="0"/>
        <w:pageBreakBefore w:val="0"/>
        <w:numPr>
          <w:ilvl w:val="0"/>
          <w:numId w:val="2"/>
        </w:numPr>
        <w:kinsoku/>
        <w:wordWrap/>
        <w:overflowPunct/>
        <w:topLinePunct w:val="0"/>
        <w:autoSpaceDE w:val="0"/>
        <w:bidi w:val="0"/>
        <w:spacing w:line="500" w:lineRule="exact"/>
        <w:ind w:left="0" w:leftChars="0" w:right="0" w:rightChars="0" w:firstLine="560" w:firstLineChars="200"/>
        <w:jc w:val="left"/>
        <w:rPr>
          <w:rFonts w:hint="eastAsia" w:ascii="宋体" w:hAnsi="宋体" w:cs="仿宋"/>
          <w:b/>
          <w:color w:val="auto"/>
          <w:sz w:val="28"/>
          <w:highlight w:val="none"/>
        </w:rPr>
      </w:pPr>
      <w:r>
        <w:rPr>
          <w:rFonts w:hint="eastAsia" w:ascii="宋体" w:hAnsi="宋体" w:cs="仿宋"/>
          <w:b/>
          <w:color w:val="auto"/>
          <w:sz w:val="28"/>
          <w:highlight w:val="none"/>
        </w:rPr>
        <w:t>成交原则：</w:t>
      </w:r>
    </w:p>
    <w:p w14:paraId="160F980D">
      <w:pPr>
        <w:keepNext w:val="0"/>
        <w:keepLines w:val="0"/>
        <w:pageBreakBefore w:val="0"/>
        <w:numPr>
          <w:ilvl w:val="0"/>
          <w:numId w:val="0"/>
        </w:numPr>
        <w:kinsoku/>
        <w:wordWrap/>
        <w:overflowPunct/>
        <w:topLinePunct w:val="0"/>
        <w:autoSpaceDE w:val="0"/>
        <w:bidi w:val="0"/>
        <w:spacing w:line="500" w:lineRule="exact"/>
        <w:ind w:left="0" w:leftChars="0" w:right="0" w:rightChars="0" w:firstLine="560" w:firstLineChars="200"/>
        <w:jc w:val="left"/>
        <w:rPr>
          <w:rFonts w:ascii="方正仿宋_GBK" w:hAnsi="方正仿宋_GBK"/>
          <w:b w:val="0"/>
          <w:bCs/>
          <w:color w:val="auto"/>
          <w:sz w:val="28"/>
          <w:szCs w:val="28"/>
          <w:highlight w:val="none"/>
        </w:rPr>
      </w:pPr>
      <w:r>
        <w:rPr>
          <w:rFonts w:hint="eastAsia" w:ascii="宋体" w:hAnsi="宋体" w:cs="仿宋"/>
          <w:b w:val="0"/>
          <w:bCs/>
          <w:color w:val="auto"/>
          <w:sz w:val="28"/>
          <w:highlight w:val="none"/>
          <w:lang w:val="en-US" w:eastAsia="zh-CN"/>
        </w:rPr>
        <w:t>1、符合采购需求且总报价最低者成交。若总报价最低者有相同时，通过抽签方式确定成交供应商。</w:t>
      </w:r>
      <w:r>
        <w:rPr>
          <w:rFonts w:ascii="方正仿宋_GBK" w:hAnsi="方正仿宋_GBK"/>
          <w:b w:val="0"/>
          <w:bCs/>
          <w:color w:val="auto"/>
          <w:sz w:val="28"/>
          <w:szCs w:val="28"/>
          <w:highlight w:val="none"/>
        </w:rPr>
        <w:t xml:space="preserve">                              </w:t>
      </w:r>
    </w:p>
    <w:p w14:paraId="4152FC2F">
      <w:pPr>
        <w:keepNext w:val="0"/>
        <w:keepLines w:val="0"/>
        <w:pageBreakBefore w:val="0"/>
        <w:kinsoku/>
        <w:wordWrap/>
        <w:overflowPunct/>
        <w:topLinePunct w:val="0"/>
        <w:autoSpaceDE w:val="0"/>
        <w:bidi w:val="0"/>
        <w:spacing w:line="500" w:lineRule="exact"/>
        <w:ind w:left="0" w:leftChars="0" w:right="0" w:rightChars="0" w:firstLine="560" w:firstLineChars="200"/>
        <w:jc w:val="left"/>
        <w:rPr>
          <w:rFonts w:hint="eastAsia" w:ascii="宋体" w:hAnsi="宋体" w:eastAsia="宋体" w:cs="仿宋"/>
          <w:b w:val="0"/>
          <w:bCs/>
          <w:color w:val="auto"/>
          <w:sz w:val="28"/>
          <w:highlight w:val="none"/>
          <w:lang w:val="en-US" w:eastAsia="zh-CN"/>
        </w:rPr>
      </w:pPr>
      <w:r>
        <w:rPr>
          <w:rFonts w:hint="eastAsia" w:ascii="宋体" w:hAnsi="宋体" w:eastAsia="宋体" w:cs="仿宋"/>
          <w:b w:val="0"/>
          <w:bCs/>
          <w:color w:val="auto"/>
          <w:sz w:val="28"/>
          <w:highlight w:val="none"/>
          <w:lang w:val="en-US" w:eastAsia="zh-CN"/>
        </w:rPr>
        <w:t>注：每项的分项综合单价报价与分项综合单价最高限价相比的下浮率必须一致，否则，作无效标处理。</w:t>
      </w:r>
    </w:p>
    <w:p w14:paraId="59407AAE">
      <w:pPr>
        <w:keepNext w:val="0"/>
        <w:keepLines w:val="0"/>
        <w:pageBreakBefore w:val="0"/>
        <w:kinsoku/>
        <w:wordWrap/>
        <w:overflowPunct/>
        <w:topLinePunct w:val="0"/>
        <w:autoSpaceDE w:val="0"/>
        <w:bidi w:val="0"/>
        <w:spacing w:line="500" w:lineRule="exact"/>
        <w:ind w:left="0" w:leftChars="0" w:right="0" w:rightChars="0" w:firstLine="560" w:firstLineChars="200"/>
        <w:rPr>
          <w:rFonts w:hint="eastAsia" w:ascii="宋体" w:hAnsi="宋体" w:cs="仿宋"/>
          <w:color w:val="auto"/>
          <w:sz w:val="28"/>
          <w:highlight w:val="none"/>
        </w:rPr>
      </w:pPr>
      <w:r>
        <w:rPr>
          <w:rFonts w:hint="eastAsia" w:ascii="宋体" w:hAnsi="宋体" w:eastAsia="宋体" w:cs="仿宋"/>
          <w:color w:val="auto"/>
          <w:kern w:val="2"/>
          <w:sz w:val="28"/>
          <w:szCs w:val="24"/>
          <w:highlight w:val="none"/>
          <w:lang w:val="en-US" w:eastAsia="zh-CN" w:bidi="ar-SA"/>
        </w:rPr>
        <w:t>2、当第一中标候选人放弃</w:t>
      </w:r>
      <w:r>
        <w:rPr>
          <w:rFonts w:ascii="方正仿宋_GBK" w:hAnsi="方正仿宋_GBK"/>
          <w:color w:val="auto"/>
          <w:sz w:val="28"/>
          <w:szCs w:val="28"/>
          <w:highlight w:val="none"/>
        </w:rPr>
        <w:t>中标、因不可抗力不能履行合同、不按照询价公告要求提交履约保证金，或者被查实存在影响中标结果的违法行为等情形，不符合中标条件的，采购人依法重新招标。</w:t>
      </w:r>
    </w:p>
    <w:p w14:paraId="7E48B13C">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color w:val="auto"/>
          <w:sz w:val="28"/>
          <w:highlight w:val="none"/>
        </w:rPr>
      </w:pPr>
      <w:r>
        <w:rPr>
          <w:rFonts w:hint="eastAsia" w:ascii="宋体" w:hAnsi="宋体" w:cs="仿宋"/>
          <w:color w:val="auto"/>
          <w:sz w:val="28"/>
          <w:highlight w:val="none"/>
        </w:rPr>
        <w:t>3、报价为项目的总价，不得将项目拆分或选择性报价。</w:t>
      </w:r>
    </w:p>
    <w:p w14:paraId="0CBB4199">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color w:val="auto"/>
          <w:sz w:val="28"/>
          <w:highlight w:val="none"/>
        </w:rPr>
      </w:pPr>
      <w:r>
        <w:rPr>
          <w:rFonts w:hint="eastAsia" w:ascii="宋体" w:hAnsi="宋体" w:cs="仿宋"/>
          <w:color w:val="auto"/>
          <w:sz w:val="28"/>
          <w:highlight w:val="none"/>
        </w:rPr>
        <w:t>4、成交</w:t>
      </w:r>
      <w:r>
        <w:rPr>
          <w:rFonts w:hint="eastAsia" w:ascii="宋体" w:hAnsi="宋体" w:cs="仿宋"/>
          <w:color w:val="auto"/>
          <w:sz w:val="28"/>
          <w:highlight w:val="none"/>
          <w:lang w:val="en-US" w:eastAsia="zh-CN"/>
        </w:rPr>
        <w:t>供应商</w:t>
      </w:r>
      <w:r>
        <w:rPr>
          <w:rFonts w:hint="eastAsia" w:ascii="宋体" w:hAnsi="宋体" w:cs="仿宋"/>
          <w:color w:val="auto"/>
          <w:sz w:val="28"/>
          <w:highlight w:val="none"/>
        </w:rPr>
        <w:t>不得用以任何方式转包或分包本项目。</w:t>
      </w:r>
    </w:p>
    <w:p w14:paraId="6BA48074">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color w:val="auto"/>
          <w:sz w:val="28"/>
          <w:highlight w:val="none"/>
        </w:rPr>
      </w:pPr>
      <w:r>
        <w:rPr>
          <w:rFonts w:hint="eastAsia" w:ascii="宋体" w:hAnsi="宋体" w:cs="仿宋"/>
          <w:color w:val="auto"/>
          <w:sz w:val="28"/>
          <w:highlight w:val="none"/>
        </w:rPr>
        <w:t>5、本办法未尽事宜，由评标委员会依据相关法规研究确定。</w:t>
      </w:r>
    </w:p>
    <w:p w14:paraId="0B30282F">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b/>
          <w:color w:val="auto"/>
          <w:sz w:val="28"/>
          <w:highlight w:val="none"/>
        </w:rPr>
      </w:pPr>
      <w:r>
        <w:rPr>
          <w:rFonts w:hint="eastAsia" w:ascii="宋体" w:hAnsi="宋体" w:cs="仿宋"/>
          <w:b/>
          <w:color w:val="auto"/>
          <w:sz w:val="28"/>
          <w:highlight w:val="none"/>
          <w:lang w:val="en-US" w:eastAsia="zh-CN"/>
        </w:rPr>
        <w:t>九</w:t>
      </w:r>
      <w:r>
        <w:rPr>
          <w:rFonts w:hint="eastAsia" w:ascii="宋体" w:hAnsi="宋体" w:cs="仿宋"/>
          <w:b/>
          <w:color w:val="auto"/>
          <w:sz w:val="28"/>
          <w:highlight w:val="none"/>
        </w:rPr>
        <w:t>、特别说明</w:t>
      </w:r>
    </w:p>
    <w:p w14:paraId="3EF3E368">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bCs/>
          <w:color w:val="auto"/>
          <w:sz w:val="28"/>
          <w:highlight w:val="none"/>
        </w:rPr>
      </w:pPr>
      <w:r>
        <w:rPr>
          <w:rFonts w:hint="eastAsia" w:ascii="宋体" w:hAnsi="宋体" w:cs="仿宋"/>
          <w:bCs/>
          <w:color w:val="auto"/>
          <w:sz w:val="28"/>
          <w:highlight w:val="none"/>
        </w:rPr>
        <w:t>1、投标人不足三家或经评审有效投标人不足三家的，将组织重新招标。</w:t>
      </w:r>
    </w:p>
    <w:p w14:paraId="706D3DAF">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bCs/>
          <w:color w:val="auto"/>
          <w:sz w:val="28"/>
          <w:highlight w:val="none"/>
        </w:rPr>
      </w:pPr>
      <w:r>
        <w:rPr>
          <w:rFonts w:hint="eastAsia" w:ascii="宋体" w:hAnsi="宋体" w:cs="仿宋"/>
          <w:bCs/>
          <w:color w:val="auto"/>
          <w:sz w:val="28"/>
          <w:highlight w:val="none"/>
        </w:rPr>
        <w:t>2、投标人有以下情况的，招标人有权按城投公司供应商考核办法予以处理，情节严重的将移除供应商库。</w:t>
      </w:r>
    </w:p>
    <w:p w14:paraId="20B0E26B">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bCs/>
          <w:color w:val="auto"/>
          <w:sz w:val="28"/>
          <w:highlight w:val="none"/>
        </w:rPr>
      </w:pPr>
      <w:r>
        <w:rPr>
          <w:rFonts w:hint="eastAsia" w:ascii="宋体" w:hAnsi="宋体" w:cs="仿宋"/>
          <w:bCs/>
          <w:color w:val="auto"/>
          <w:sz w:val="28"/>
          <w:highlight w:val="none"/>
        </w:rPr>
        <w:t>（1）无故不参加投标报价的；</w:t>
      </w:r>
    </w:p>
    <w:p w14:paraId="2CC21D87">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bCs/>
          <w:color w:val="auto"/>
          <w:sz w:val="28"/>
          <w:highlight w:val="none"/>
        </w:rPr>
      </w:pPr>
      <w:r>
        <w:rPr>
          <w:rFonts w:hint="eastAsia" w:ascii="宋体" w:hAnsi="宋体" w:cs="仿宋"/>
          <w:bCs/>
          <w:color w:val="auto"/>
          <w:sz w:val="28"/>
          <w:highlight w:val="none"/>
        </w:rPr>
        <w:t>（2）参加串标、围标活动的；</w:t>
      </w:r>
    </w:p>
    <w:p w14:paraId="542050A6">
      <w:pPr>
        <w:pStyle w:val="2"/>
        <w:keepNext w:val="0"/>
        <w:keepLines w:val="0"/>
        <w:pageBreakBefore w:val="0"/>
        <w:kinsoku/>
        <w:wordWrap/>
        <w:overflowPunct/>
        <w:topLinePunct w:val="0"/>
        <w:bidi w:val="0"/>
        <w:spacing w:after="0" w:line="500" w:lineRule="exact"/>
        <w:ind w:left="0" w:leftChars="0" w:right="0" w:rightChars="0" w:firstLine="560" w:firstLineChars="200"/>
        <w:rPr>
          <w:rFonts w:ascii="宋体" w:hAnsi="宋体" w:cs="仿宋"/>
          <w:bCs/>
          <w:color w:val="auto"/>
          <w:sz w:val="28"/>
          <w:highlight w:val="none"/>
        </w:rPr>
      </w:pPr>
      <w:r>
        <w:rPr>
          <w:rFonts w:hint="eastAsia" w:ascii="宋体" w:hAnsi="宋体" w:cs="仿宋"/>
          <w:bCs/>
          <w:color w:val="auto"/>
          <w:sz w:val="28"/>
          <w:highlight w:val="none"/>
        </w:rPr>
        <w:t>（3）提供虚假资料的；</w:t>
      </w:r>
    </w:p>
    <w:p w14:paraId="331A2350">
      <w:pPr>
        <w:pStyle w:val="2"/>
        <w:keepNext w:val="0"/>
        <w:keepLines w:val="0"/>
        <w:pageBreakBefore w:val="0"/>
        <w:kinsoku/>
        <w:wordWrap/>
        <w:overflowPunct/>
        <w:topLinePunct w:val="0"/>
        <w:bidi w:val="0"/>
        <w:spacing w:after="0" w:line="500" w:lineRule="exact"/>
        <w:ind w:left="0" w:leftChars="0" w:right="0" w:rightChars="0" w:firstLine="560" w:firstLineChars="200"/>
        <w:rPr>
          <w:rFonts w:hint="eastAsia" w:ascii="宋体" w:hAnsi="宋体" w:cs="仿宋"/>
          <w:bCs/>
          <w:color w:val="auto"/>
          <w:sz w:val="28"/>
          <w:highlight w:val="none"/>
        </w:rPr>
      </w:pPr>
      <w:r>
        <w:rPr>
          <w:rFonts w:hint="eastAsia" w:ascii="宋体" w:hAnsi="宋体" w:cs="仿宋"/>
          <w:bCs/>
          <w:color w:val="auto"/>
          <w:sz w:val="28"/>
          <w:highlight w:val="none"/>
        </w:rPr>
        <w:t>（4）中标后违约的。</w:t>
      </w:r>
    </w:p>
    <w:p w14:paraId="18738E19">
      <w:pPr>
        <w:pStyle w:val="7"/>
        <w:keepNext w:val="0"/>
        <w:keepLines w:val="0"/>
        <w:pageBreakBefore w:val="0"/>
        <w:widowControl/>
        <w:kinsoku/>
        <w:wordWrap/>
        <w:overflowPunct/>
        <w:topLinePunct w:val="0"/>
        <w:bidi w:val="0"/>
        <w:spacing w:line="500" w:lineRule="exact"/>
        <w:ind w:right="0" w:rightChars="0" w:firstLine="1173" w:firstLineChars="419"/>
        <w:jc w:val="left"/>
        <w:rPr>
          <w:rFonts w:hint="eastAsia" w:ascii="宋体" w:hAnsi="宋体" w:eastAsia="宋体" w:cs="仿宋"/>
          <w:b/>
          <w:color w:val="auto"/>
          <w:kern w:val="2"/>
          <w:sz w:val="28"/>
          <w:szCs w:val="24"/>
          <w:highlight w:val="none"/>
          <w:lang w:val="en-US" w:eastAsia="zh-CN" w:bidi="ar-SA"/>
        </w:rPr>
      </w:pPr>
      <w:r>
        <w:rPr>
          <w:rFonts w:hint="eastAsia" w:ascii="宋体" w:hAnsi="宋体" w:eastAsia="宋体" w:cs="仿宋"/>
          <w:b/>
          <w:color w:val="auto"/>
          <w:kern w:val="2"/>
          <w:sz w:val="28"/>
          <w:szCs w:val="24"/>
          <w:highlight w:val="none"/>
          <w:lang w:val="en-US" w:eastAsia="zh-CN" w:bidi="ar-SA"/>
        </w:rPr>
        <w:t>十、合同的签订及注意事项：</w:t>
      </w:r>
    </w:p>
    <w:p w14:paraId="492F10BA">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Theme="minorEastAsia" w:hAnsiTheme="minorEastAsia" w:eastAsiaTheme="minorEastAsia"/>
          <w:bCs/>
          <w:color w:val="auto"/>
          <w:sz w:val="28"/>
          <w:szCs w:val="28"/>
          <w:highlight w:val="none"/>
        </w:rPr>
        <w:t>1</w:t>
      </w:r>
      <w:r>
        <w:rPr>
          <w:rFonts w:hint="eastAsia" w:asciiTheme="minorEastAsia" w:hAnsiTheme="minorEastAsia" w:eastAsiaTheme="minorEastAsia"/>
          <w:bCs/>
          <w:color w:val="auto"/>
          <w:sz w:val="28"/>
          <w:szCs w:val="28"/>
          <w:highlight w:val="none"/>
          <w:lang w:eastAsia="zh-CN"/>
        </w:rPr>
        <w:t>、</w:t>
      </w:r>
      <w:r>
        <w:rPr>
          <w:rFonts w:hint="eastAsia" w:asciiTheme="minorEastAsia" w:hAnsiTheme="minorEastAsia" w:eastAsiaTheme="minorEastAsia"/>
          <w:bCs/>
          <w:color w:val="auto"/>
          <w:sz w:val="28"/>
          <w:szCs w:val="28"/>
          <w:highlight w:val="none"/>
        </w:rPr>
        <w:t>成交结果将在</w:t>
      </w:r>
      <w:r>
        <w:rPr>
          <w:rFonts w:hint="eastAsia" w:asciiTheme="minorEastAsia" w:hAnsiTheme="minorEastAsia" w:eastAsiaTheme="minorEastAsia"/>
          <w:bCs/>
          <w:color w:val="auto"/>
          <w:sz w:val="28"/>
          <w:szCs w:val="28"/>
          <w:highlight w:val="none"/>
          <w:lang w:eastAsia="zh-CN"/>
        </w:rPr>
        <w:t>启东市自来水厂有限公司</w:t>
      </w:r>
      <w:r>
        <w:rPr>
          <w:rFonts w:hint="eastAsia" w:asciiTheme="minorEastAsia" w:hAnsiTheme="minorEastAsia" w:eastAsiaTheme="minorEastAsia"/>
          <w:bCs/>
          <w:color w:val="auto"/>
          <w:sz w:val="28"/>
          <w:szCs w:val="28"/>
          <w:highlight w:val="none"/>
        </w:rPr>
        <w:t>网上予以公布，公示期为一个工作日，公示期内对成交结果没有异议的，将确定成交候选人为成</w:t>
      </w:r>
      <w:r>
        <w:rPr>
          <w:rFonts w:hint="eastAsia" w:ascii="宋体" w:hAnsi="宋体" w:eastAsia="宋体" w:cs="仿宋"/>
          <w:bCs/>
          <w:color w:val="auto"/>
          <w:kern w:val="2"/>
          <w:sz w:val="28"/>
          <w:szCs w:val="24"/>
          <w:highlight w:val="none"/>
          <w:lang w:val="en-US" w:eastAsia="zh-CN" w:bidi="ar-SA"/>
        </w:rPr>
        <w:t>交供应商。</w:t>
      </w:r>
    </w:p>
    <w:p w14:paraId="1AC8A93E">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2、签订合同</w:t>
      </w:r>
    </w:p>
    <w:p w14:paraId="7582086B">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（1）询价公告、补充文件及成交供应商的报价文件等均为签订合同的依据。</w:t>
      </w:r>
    </w:p>
    <w:p w14:paraId="002DB295">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（2）成交供应商必须在中标（成交）通知书发出之日起</w:t>
      </w:r>
      <w:r>
        <w:rPr>
          <w:rFonts w:hint="eastAsia" w:ascii="宋体" w:hAnsi="宋体" w:cs="仿宋"/>
          <w:bCs/>
          <w:color w:val="auto"/>
          <w:kern w:val="2"/>
          <w:sz w:val="28"/>
          <w:szCs w:val="24"/>
          <w:highlight w:val="none"/>
          <w:lang w:val="en-US" w:eastAsia="zh-CN" w:bidi="ar-SA"/>
        </w:rPr>
        <w:t>三十</w:t>
      </w:r>
      <w:r>
        <w:rPr>
          <w:rFonts w:hint="eastAsia" w:ascii="宋体" w:hAnsi="宋体" w:eastAsia="宋体" w:cs="仿宋"/>
          <w:bCs/>
          <w:color w:val="auto"/>
          <w:kern w:val="2"/>
          <w:sz w:val="28"/>
          <w:szCs w:val="24"/>
          <w:highlight w:val="none"/>
          <w:lang w:val="en-US" w:eastAsia="zh-CN" w:bidi="ar-SA"/>
        </w:rPr>
        <w:t>日内，按照询价公告确定的事项与采购人签订采购合同。</w:t>
      </w:r>
    </w:p>
    <w:p w14:paraId="51949151">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3、成交供应商因自身原因不能订立采购合同的，采购单位将取消其成交资格，同时相关主管部门将对成交供应商作以下处理：记入不良信誉，并按《政府采购法》有关规定，暂停其在城投集团及下属子公司的采购资格。</w:t>
      </w:r>
    </w:p>
    <w:p w14:paraId="0377F1FC">
      <w:pPr>
        <w:keepNext w:val="0"/>
        <w:keepLines w:val="0"/>
        <w:pageBreakBefore w:val="0"/>
        <w:kinsoku/>
        <w:wordWrap/>
        <w:overflowPunct/>
        <w:topLinePunct w:val="0"/>
        <w:bidi w:val="0"/>
        <w:spacing w:line="500" w:lineRule="exact"/>
        <w:ind w:left="0" w:leftChars="0" w:right="0" w:rightChars="0" w:firstLine="560" w:firstLineChars="200"/>
        <w:rPr>
          <w:rFonts w:hint="eastAsia" w:ascii="宋体" w:hAnsi="宋体" w:eastAsia="宋体" w:cs="仿宋"/>
          <w:bCs/>
          <w:color w:val="auto"/>
          <w:kern w:val="2"/>
          <w:sz w:val="28"/>
          <w:szCs w:val="24"/>
          <w:highlight w:val="none"/>
          <w:lang w:val="en-US" w:eastAsia="zh-CN" w:bidi="ar-SA"/>
        </w:rPr>
      </w:pPr>
      <w:r>
        <w:rPr>
          <w:rFonts w:hint="eastAsia" w:ascii="宋体" w:hAnsi="宋体" w:eastAsia="宋体" w:cs="仿宋"/>
          <w:bCs/>
          <w:color w:val="auto"/>
          <w:kern w:val="2"/>
          <w:sz w:val="28"/>
          <w:szCs w:val="24"/>
          <w:highlight w:val="none"/>
          <w:lang w:val="en-US" w:eastAsia="zh-CN" w:bidi="ar-SA"/>
        </w:rPr>
        <w:t>4、成交供应商因自身原因不能履行政府采购合同的，采购单位将取消其成交资格，履约保证金不予退还，同时相关主管部门将对成交供应商作以下处理：记入不良信誉，并按《政府采购法》有关规定，暂停其在城投集团及下属子公司的采购资格。</w:t>
      </w:r>
    </w:p>
    <w:p w14:paraId="4C19BF75">
      <w:pPr>
        <w:keepNext w:val="0"/>
        <w:keepLines w:val="0"/>
        <w:pageBreakBefore w:val="0"/>
        <w:kinsoku/>
        <w:wordWrap/>
        <w:overflowPunct/>
        <w:topLinePunct w:val="0"/>
        <w:bidi w:val="0"/>
        <w:snapToGrid w:val="0"/>
        <w:spacing w:line="500" w:lineRule="exact"/>
        <w:ind w:left="0" w:leftChars="0" w:right="0" w:rightChars="0"/>
        <w:jc w:val="right"/>
        <w:rPr>
          <w:rFonts w:ascii="宋体" w:hAnsi="宋体" w:cs="仿宋"/>
          <w:color w:val="auto"/>
          <w:sz w:val="28"/>
          <w:szCs w:val="28"/>
          <w:highlight w:val="none"/>
        </w:rPr>
      </w:pPr>
    </w:p>
    <w:p w14:paraId="0C533D4D">
      <w:pPr>
        <w:keepNext w:val="0"/>
        <w:keepLines w:val="0"/>
        <w:pageBreakBefore w:val="0"/>
        <w:kinsoku/>
        <w:wordWrap/>
        <w:overflowPunct/>
        <w:topLinePunct w:val="0"/>
        <w:bidi w:val="0"/>
        <w:snapToGrid w:val="0"/>
        <w:spacing w:line="500" w:lineRule="exact"/>
        <w:ind w:left="0" w:leftChars="0" w:right="0" w:rightChars="0"/>
        <w:jc w:val="right"/>
        <w:rPr>
          <w:rFonts w:ascii="宋体" w:hAnsi="宋体" w:cs="仿宋"/>
          <w:color w:val="auto"/>
          <w:sz w:val="28"/>
          <w:szCs w:val="28"/>
          <w:highlight w:val="none"/>
        </w:rPr>
      </w:pPr>
    </w:p>
    <w:p w14:paraId="71A7C20A">
      <w:pPr>
        <w:keepNext w:val="0"/>
        <w:keepLines w:val="0"/>
        <w:pageBreakBefore w:val="0"/>
        <w:kinsoku/>
        <w:wordWrap/>
        <w:overflowPunct/>
        <w:topLinePunct w:val="0"/>
        <w:bidi w:val="0"/>
        <w:snapToGrid w:val="0"/>
        <w:spacing w:line="500" w:lineRule="exact"/>
        <w:ind w:left="1955" w:leftChars="931" w:right="0" w:rightChars="0" w:firstLine="1120" w:firstLineChars="400"/>
        <w:jc w:val="right"/>
        <w:rPr>
          <w:rFonts w:ascii="宋体" w:hAnsi="宋体" w:cs="仿宋"/>
          <w:color w:val="auto"/>
          <w:sz w:val="28"/>
          <w:szCs w:val="28"/>
          <w:highlight w:val="none"/>
          <w:u w:val="single"/>
        </w:rPr>
      </w:pPr>
      <w:r>
        <w:rPr>
          <w:rFonts w:hint="eastAsia" w:ascii="宋体" w:hAnsi="宋体" w:cs="仿宋"/>
          <w:color w:val="auto"/>
          <w:sz w:val="28"/>
          <w:szCs w:val="28"/>
          <w:highlight w:val="none"/>
          <w:lang w:val="en-US" w:eastAsia="zh-CN"/>
        </w:rPr>
        <w:t>采购人</w:t>
      </w:r>
      <w:r>
        <w:rPr>
          <w:rFonts w:hint="eastAsia" w:ascii="宋体" w:hAnsi="宋体" w:cs="仿宋"/>
          <w:color w:val="auto"/>
          <w:sz w:val="28"/>
          <w:szCs w:val="28"/>
          <w:highlight w:val="none"/>
        </w:rPr>
        <w:t>：</w:t>
      </w:r>
      <w:r>
        <w:rPr>
          <w:rFonts w:hint="eastAsia" w:ascii="宋体" w:hAnsi="宋体" w:cs="仿宋"/>
          <w:color w:val="auto"/>
          <w:sz w:val="28"/>
          <w:szCs w:val="28"/>
          <w:highlight w:val="none"/>
          <w:u w:val="none"/>
          <w:lang w:eastAsia="zh-CN"/>
        </w:rPr>
        <w:t>启东市自来水厂有限公司</w:t>
      </w:r>
    </w:p>
    <w:p w14:paraId="4D6A5BBB">
      <w:pPr>
        <w:keepNext w:val="0"/>
        <w:keepLines w:val="0"/>
        <w:pageBreakBefore w:val="0"/>
        <w:kinsoku/>
        <w:wordWrap/>
        <w:overflowPunct/>
        <w:topLinePunct w:val="0"/>
        <w:bidi w:val="0"/>
        <w:snapToGrid w:val="0"/>
        <w:spacing w:line="500" w:lineRule="exact"/>
        <w:ind w:right="0" w:rightChars="0" w:firstLine="4200" w:firstLineChars="1500"/>
        <w:jc w:val="left"/>
        <w:rPr>
          <w:rFonts w:ascii="宋体" w:hAnsi="宋体"/>
          <w:color w:val="auto"/>
          <w:sz w:val="28"/>
          <w:highlight w:val="none"/>
        </w:rPr>
      </w:pPr>
      <w:r>
        <w:rPr>
          <w:rFonts w:hint="eastAsia" w:ascii="宋体" w:hAnsi="宋体"/>
          <w:color w:val="auto"/>
          <w:sz w:val="28"/>
          <w:highlight w:val="none"/>
        </w:rPr>
        <w:t>联系人：高明君</w:t>
      </w:r>
    </w:p>
    <w:p w14:paraId="4B2AC0A6">
      <w:pPr>
        <w:keepNext w:val="0"/>
        <w:keepLines w:val="0"/>
        <w:pageBreakBefore w:val="0"/>
        <w:kinsoku/>
        <w:wordWrap/>
        <w:overflowPunct/>
        <w:topLinePunct w:val="0"/>
        <w:bidi w:val="0"/>
        <w:snapToGrid w:val="0"/>
        <w:spacing w:line="500" w:lineRule="exact"/>
        <w:ind w:right="0" w:rightChars="0" w:firstLine="4200" w:firstLineChars="1500"/>
        <w:jc w:val="left"/>
        <w:rPr>
          <w:rFonts w:ascii="宋体" w:hAnsi="宋体"/>
          <w:color w:val="auto"/>
          <w:sz w:val="28"/>
          <w:highlight w:val="none"/>
        </w:rPr>
      </w:pPr>
      <w:r>
        <w:rPr>
          <w:rFonts w:hint="eastAsia" w:ascii="宋体" w:hAnsi="宋体"/>
          <w:color w:val="auto"/>
          <w:sz w:val="28"/>
          <w:highlight w:val="none"/>
        </w:rPr>
        <w:t>联系电话：0513—83109995</w:t>
      </w:r>
    </w:p>
    <w:p w14:paraId="534758A9">
      <w:pPr>
        <w:keepNext w:val="0"/>
        <w:keepLines w:val="0"/>
        <w:pageBreakBefore w:val="0"/>
        <w:kinsoku/>
        <w:wordWrap/>
        <w:overflowPunct/>
        <w:topLinePunct w:val="0"/>
        <w:bidi w:val="0"/>
        <w:snapToGrid w:val="0"/>
        <w:spacing w:line="500" w:lineRule="exact"/>
        <w:ind w:right="0" w:rightChars="0" w:firstLine="4200" w:firstLineChars="1500"/>
        <w:jc w:val="left"/>
        <w:rPr>
          <w:rFonts w:ascii="宋体" w:hAnsi="宋体"/>
          <w:b/>
          <w:color w:val="auto"/>
          <w:sz w:val="28"/>
          <w:highlight w:val="none"/>
        </w:rPr>
      </w:pPr>
      <w:r>
        <w:rPr>
          <w:rFonts w:hint="eastAsia" w:ascii="宋体" w:hAnsi="宋体"/>
          <w:color w:val="auto"/>
          <w:sz w:val="28"/>
          <w:highlight w:val="none"/>
        </w:rPr>
        <w:t>日期：202</w:t>
      </w:r>
      <w:r>
        <w:rPr>
          <w:rFonts w:hint="eastAsia" w:ascii="宋体" w:hAnsi="宋体"/>
          <w:color w:val="auto"/>
          <w:sz w:val="28"/>
          <w:highlight w:val="none"/>
          <w:lang w:val="en-US" w:eastAsia="zh-CN"/>
        </w:rPr>
        <w:t>5</w:t>
      </w:r>
      <w:r>
        <w:rPr>
          <w:rFonts w:hint="eastAsia" w:ascii="宋体" w:hAnsi="宋体"/>
          <w:color w:val="auto"/>
          <w:sz w:val="28"/>
          <w:highlight w:val="none"/>
        </w:rPr>
        <w:t>年</w:t>
      </w:r>
      <w:r>
        <w:rPr>
          <w:rFonts w:hint="eastAsia" w:ascii="宋体" w:hAnsi="宋体"/>
          <w:color w:val="auto"/>
          <w:sz w:val="28"/>
          <w:highlight w:val="none"/>
          <w:lang w:val="en-US" w:eastAsia="zh-CN"/>
        </w:rPr>
        <w:t>08</w:t>
      </w:r>
      <w:r>
        <w:rPr>
          <w:rFonts w:hint="eastAsia" w:ascii="宋体" w:hAnsi="宋体"/>
          <w:color w:val="auto"/>
          <w:sz w:val="28"/>
          <w:highlight w:val="none"/>
        </w:rPr>
        <w:t>月</w:t>
      </w:r>
      <w:r>
        <w:rPr>
          <w:rFonts w:hint="eastAsia" w:ascii="宋体" w:hAnsi="宋体"/>
          <w:color w:val="auto"/>
          <w:sz w:val="28"/>
          <w:highlight w:val="none"/>
          <w:lang w:val="en-US" w:eastAsia="zh-CN"/>
        </w:rPr>
        <w:t>20</w:t>
      </w:r>
      <w:r>
        <w:rPr>
          <w:rFonts w:hint="eastAsia" w:ascii="宋体" w:hAnsi="宋体"/>
          <w:color w:val="auto"/>
          <w:sz w:val="28"/>
          <w:highlight w:val="none"/>
        </w:rPr>
        <w:t>日</w:t>
      </w:r>
    </w:p>
    <w:p w14:paraId="1F843805">
      <w:pPr>
        <w:spacing w:line="440" w:lineRule="exact"/>
        <w:rPr>
          <w:rFonts w:ascii="宋体" w:hAnsi="宋体"/>
          <w:b/>
          <w:color w:val="auto"/>
          <w:sz w:val="28"/>
          <w:highlight w:val="none"/>
        </w:rPr>
        <w:sectPr>
          <w:headerReference r:id="rId3" w:type="default"/>
          <w:footerReference r:id="rId4" w:type="default"/>
          <w:pgSz w:w="11907" w:h="16840"/>
          <w:pgMar w:top="1531" w:right="1701" w:bottom="779" w:left="1701" w:header="851" w:footer="992" w:gutter="0"/>
          <w:cols w:space="720" w:num="1"/>
          <w:docGrid w:type="linesAndChars" w:linePitch="312" w:charSpace="0"/>
        </w:sectPr>
      </w:pPr>
    </w:p>
    <w:p w14:paraId="14975A3E">
      <w:pPr>
        <w:spacing w:line="440" w:lineRule="exact"/>
        <w:rPr>
          <w:rFonts w:ascii="宋体" w:hAnsi="宋体"/>
          <w:b/>
          <w:color w:val="auto"/>
          <w:sz w:val="28"/>
          <w:szCs w:val="28"/>
          <w:highlight w:val="none"/>
        </w:rPr>
      </w:pPr>
      <w:r>
        <w:rPr>
          <w:rFonts w:hint="eastAsia" w:ascii="宋体" w:hAnsi="宋体"/>
          <w:b/>
          <w:color w:val="auto"/>
          <w:sz w:val="28"/>
          <w:highlight w:val="none"/>
        </w:rPr>
        <w:t>附件一：</w:t>
      </w:r>
    </w:p>
    <w:p w14:paraId="594C73E9">
      <w:pPr>
        <w:spacing w:line="500" w:lineRule="exact"/>
        <w:jc w:val="center"/>
        <w:rPr>
          <w:rFonts w:ascii="宋体" w:hAnsi="宋体" w:cs="宋体"/>
          <w:b/>
          <w:color w:val="auto"/>
          <w:sz w:val="44"/>
          <w:szCs w:val="44"/>
          <w:highlight w:val="none"/>
        </w:rPr>
      </w:pPr>
      <w:r>
        <w:rPr>
          <w:rFonts w:hint="eastAsia" w:ascii="宋体" w:hAnsi="宋体" w:cs="宋体"/>
          <w:b/>
          <w:color w:val="auto"/>
          <w:sz w:val="44"/>
          <w:szCs w:val="44"/>
          <w:highlight w:val="none"/>
        </w:rPr>
        <w:t>报 价 承 诺 书</w:t>
      </w:r>
    </w:p>
    <w:p w14:paraId="36692E2D">
      <w:pPr>
        <w:spacing w:beforeLines="50" w:afterLines="50" w:line="500" w:lineRule="exact"/>
        <w:rPr>
          <w:rFonts w:ascii="宋体" w:hAnsi="宋体"/>
          <w:color w:val="auto"/>
          <w:sz w:val="28"/>
          <w:szCs w:val="28"/>
          <w:highlight w:val="none"/>
        </w:rPr>
      </w:pPr>
      <w:r>
        <w:rPr>
          <w:rFonts w:hint="eastAsia" w:ascii="宋体" w:hAnsi="宋体"/>
          <w:color w:val="auto"/>
          <w:sz w:val="28"/>
          <w:szCs w:val="28"/>
          <w:highlight w:val="none"/>
          <w:lang w:eastAsia="zh-CN"/>
        </w:rPr>
        <w:t>启东市自来水厂有限公司</w:t>
      </w:r>
      <w:r>
        <w:rPr>
          <w:rFonts w:hint="eastAsia" w:ascii="宋体" w:hAnsi="宋体"/>
          <w:color w:val="auto"/>
          <w:sz w:val="28"/>
          <w:szCs w:val="28"/>
          <w:highlight w:val="none"/>
        </w:rPr>
        <w:t>：</w:t>
      </w:r>
    </w:p>
    <w:p w14:paraId="1F10C4DA">
      <w:pPr>
        <w:wordWrap w:val="0"/>
        <w:snapToGrid w:val="0"/>
        <w:spacing w:line="500" w:lineRule="exact"/>
        <w:ind w:firstLine="560" w:firstLineChars="200"/>
        <w:jc w:val="left"/>
        <w:rPr>
          <w:rFonts w:ascii="宋体" w:hAnsi="宋体"/>
          <w:b/>
          <w:color w:val="auto"/>
          <w:sz w:val="28"/>
          <w:szCs w:val="28"/>
          <w:highlight w:val="none"/>
        </w:rPr>
      </w:pPr>
      <w:r>
        <w:rPr>
          <w:rFonts w:hint="eastAsia" w:ascii="宋体" w:hAnsi="宋体"/>
          <w:color w:val="auto"/>
          <w:sz w:val="28"/>
          <w:szCs w:val="28"/>
          <w:highlight w:val="none"/>
          <w:u w:val="single"/>
        </w:rPr>
        <w:t>（报价单位全称）</w:t>
      </w:r>
      <w:r>
        <w:rPr>
          <w:rFonts w:hint="eastAsia" w:ascii="宋体" w:hAnsi="宋体"/>
          <w:color w:val="auto"/>
          <w:sz w:val="28"/>
          <w:szCs w:val="28"/>
          <w:highlight w:val="none"/>
        </w:rPr>
        <w:t>授权</w:t>
      </w:r>
      <w:r>
        <w:rPr>
          <w:rFonts w:hint="eastAsia" w:ascii="宋体" w:hAnsi="宋体"/>
          <w:color w:val="auto"/>
          <w:sz w:val="28"/>
          <w:szCs w:val="28"/>
          <w:highlight w:val="none"/>
          <w:u w:val="single"/>
        </w:rPr>
        <w:t>（姓  名）（职  务）</w:t>
      </w:r>
      <w:r>
        <w:rPr>
          <w:rFonts w:hint="eastAsia" w:ascii="宋体" w:hAnsi="宋体"/>
          <w:color w:val="auto"/>
          <w:sz w:val="28"/>
          <w:szCs w:val="28"/>
          <w:highlight w:val="none"/>
        </w:rPr>
        <w:t>为全权代表，参加</w:t>
      </w:r>
      <w:r>
        <w:rPr>
          <w:rFonts w:hint="eastAsia" w:ascii="宋体" w:hAnsi="宋体"/>
          <w:b/>
          <w:bCs/>
          <w:color w:val="auto"/>
          <w:sz w:val="28"/>
          <w:szCs w:val="28"/>
          <w:highlight w:val="none"/>
          <w:u w:val="single"/>
          <w:lang w:eastAsia="zh-CN"/>
        </w:rPr>
        <w:t>启东市自来水厂有限公司2025-2026年度SCADA管网监测系统及数据传输设备年度维保项目</w:t>
      </w:r>
      <w:r>
        <w:rPr>
          <w:rFonts w:hint="eastAsia" w:ascii="宋体" w:hAnsi="宋体"/>
          <w:color w:val="auto"/>
          <w:sz w:val="28"/>
          <w:szCs w:val="28"/>
          <w:highlight w:val="none"/>
        </w:rPr>
        <w:t>询价的有关活动，并宣布同意如下：</w:t>
      </w:r>
    </w:p>
    <w:p w14:paraId="47D3A49D">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1．我方愿意按照</w:t>
      </w:r>
      <w:r>
        <w:rPr>
          <w:rFonts w:hint="eastAsia" w:ascii="宋体" w:hAnsi="宋体"/>
          <w:color w:val="auto"/>
          <w:sz w:val="28"/>
          <w:szCs w:val="28"/>
          <w:highlight w:val="none"/>
          <w:lang w:val="en-US" w:eastAsia="zh-CN"/>
        </w:rPr>
        <w:t>询价公告</w:t>
      </w:r>
      <w:r>
        <w:rPr>
          <w:rFonts w:hint="eastAsia" w:ascii="宋体" w:hAnsi="宋体"/>
          <w:color w:val="auto"/>
          <w:sz w:val="28"/>
          <w:szCs w:val="28"/>
          <w:highlight w:val="none"/>
        </w:rPr>
        <w:t>的全部要求进行报价（报价内容及价格以报价文件为准）。</w:t>
      </w:r>
    </w:p>
    <w:p w14:paraId="1E9A87FA">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2．我方完全理解并同意放弃对</w:t>
      </w:r>
      <w:r>
        <w:rPr>
          <w:rFonts w:hint="eastAsia" w:ascii="宋体" w:hAnsi="宋体"/>
          <w:color w:val="auto"/>
          <w:sz w:val="28"/>
          <w:szCs w:val="28"/>
          <w:highlight w:val="none"/>
          <w:lang w:val="en-US" w:eastAsia="zh-CN"/>
        </w:rPr>
        <w:t>询价公告</w:t>
      </w:r>
      <w:r>
        <w:rPr>
          <w:rFonts w:hint="eastAsia" w:ascii="宋体" w:hAnsi="宋体"/>
          <w:color w:val="auto"/>
          <w:sz w:val="28"/>
          <w:szCs w:val="28"/>
          <w:highlight w:val="none"/>
        </w:rPr>
        <w:t>有不明及误解的权利。</w:t>
      </w:r>
    </w:p>
    <w:p w14:paraId="2770F9C8">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3．我方将按</w:t>
      </w:r>
      <w:r>
        <w:rPr>
          <w:rFonts w:hint="eastAsia" w:ascii="宋体" w:hAnsi="宋体"/>
          <w:color w:val="auto"/>
          <w:sz w:val="28"/>
          <w:szCs w:val="28"/>
          <w:highlight w:val="none"/>
          <w:lang w:val="en-US" w:eastAsia="zh-CN"/>
        </w:rPr>
        <w:t>询价公告</w:t>
      </w:r>
      <w:r>
        <w:rPr>
          <w:rFonts w:hint="eastAsia" w:ascii="宋体" w:hAnsi="宋体"/>
          <w:color w:val="auto"/>
          <w:sz w:val="28"/>
          <w:szCs w:val="28"/>
          <w:highlight w:val="none"/>
        </w:rPr>
        <w:t>的规定履行合同责任和义务。</w:t>
      </w:r>
    </w:p>
    <w:p w14:paraId="377A11FA">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4．我方同意提供按照贵方可能要求的与其报价有关的一切数据或资料，理解并同意贵方的评标办法。</w:t>
      </w:r>
    </w:p>
    <w:p w14:paraId="50B92AF2">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5．我方的报价文件自开标后60天内有效。</w:t>
      </w:r>
    </w:p>
    <w:p w14:paraId="62D0BA6C">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6．与本报价有关的一切往来通讯请寄：</w:t>
      </w:r>
    </w:p>
    <w:p w14:paraId="140BC90E">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地址：</w:t>
      </w:r>
      <w:r>
        <w:rPr>
          <w:rFonts w:hint="eastAsia" w:ascii="宋体" w:hAnsi="宋体"/>
          <w:color w:val="auto"/>
          <w:sz w:val="28"/>
          <w:szCs w:val="28"/>
          <w:highlight w:val="none"/>
          <w:u w:val="single"/>
        </w:rPr>
        <w:t>　　　　　　　　　　</w:t>
      </w:r>
      <w:r>
        <w:rPr>
          <w:rFonts w:hint="eastAsia" w:ascii="宋体" w:hAnsi="宋体"/>
          <w:color w:val="auto"/>
          <w:sz w:val="28"/>
          <w:szCs w:val="28"/>
          <w:highlight w:val="none"/>
        </w:rPr>
        <w:t>　邮编：</w:t>
      </w:r>
      <w:r>
        <w:rPr>
          <w:rFonts w:hint="eastAsia" w:ascii="宋体" w:hAnsi="宋体"/>
          <w:color w:val="auto"/>
          <w:sz w:val="28"/>
          <w:szCs w:val="28"/>
          <w:highlight w:val="none"/>
          <w:u w:val="single"/>
        </w:rPr>
        <w:t>　　　　　　　　　　</w:t>
      </w:r>
    </w:p>
    <w:p w14:paraId="4502CDEF">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电话：</w:t>
      </w:r>
      <w:r>
        <w:rPr>
          <w:rFonts w:hint="eastAsia" w:ascii="宋体" w:hAnsi="宋体"/>
          <w:color w:val="auto"/>
          <w:sz w:val="28"/>
          <w:szCs w:val="28"/>
          <w:highlight w:val="none"/>
          <w:u w:val="single"/>
        </w:rPr>
        <w:t>　　　　　　　　　　</w:t>
      </w:r>
      <w:r>
        <w:rPr>
          <w:rFonts w:hint="eastAsia" w:ascii="宋体" w:hAnsi="宋体"/>
          <w:color w:val="auto"/>
          <w:sz w:val="28"/>
          <w:szCs w:val="28"/>
          <w:highlight w:val="none"/>
        </w:rPr>
        <w:t>　传真：</w:t>
      </w:r>
      <w:r>
        <w:rPr>
          <w:rFonts w:hint="eastAsia" w:ascii="宋体" w:hAnsi="宋体"/>
          <w:color w:val="auto"/>
          <w:sz w:val="28"/>
          <w:szCs w:val="28"/>
          <w:highlight w:val="none"/>
          <w:u w:val="single"/>
        </w:rPr>
        <w:t>　　　　　　　　　　</w:t>
      </w:r>
    </w:p>
    <w:p w14:paraId="750EB6E4">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报价单位代表姓名：</w:t>
      </w:r>
      <w:r>
        <w:rPr>
          <w:rFonts w:hint="eastAsia" w:ascii="宋体" w:hAnsi="宋体"/>
          <w:color w:val="auto"/>
          <w:sz w:val="28"/>
          <w:szCs w:val="28"/>
          <w:highlight w:val="none"/>
          <w:u w:val="single"/>
        </w:rPr>
        <w:t>　　　　　　</w:t>
      </w:r>
      <w:r>
        <w:rPr>
          <w:rFonts w:hint="eastAsia" w:ascii="宋体" w:hAnsi="宋体"/>
          <w:color w:val="auto"/>
          <w:sz w:val="28"/>
          <w:szCs w:val="28"/>
          <w:highlight w:val="none"/>
        </w:rPr>
        <w:t>职务：</w:t>
      </w:r>
      <w:r>
        <w:rPr>
          <w:rFonts w:hint="eastAsia" w:ascii="宋体" w:hAnsi="宋体"/>
          <w:color w:val="auto"/>
          <w:sz w:val="28"/>
          <w:szCs w:val="28"/>
          <w:highlight w:val="none"/>
          <w:u w:val="single"/>
        </w:rPr>
        <w:t>　　　　　　　　　</w:t>
      </w:r>
    </w:p>
    <w:p w14:paraId="26444B26">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报价单位代表手机：</w:t>
      </w:r>
      <w:r>
        <w:rPr>
          <w:rFonts w:hint="eastAsia" w:ascii="宋体" w:hAnsi="宋体"/>
          <w:color w:val="auto"/>
          <w:sz w:val="28"/>
          <w:szCs w:val="28"/>
          <w:highlight w:val="none"/>
          <w:u w:val="single"/>
        </w:rPr>
        <w:t>　　　　　　　　　　</w:t>
      </w:r>
    </w:p>
    <w:p w14:paraId="79A943E8">
      <w:pPr>
        <w:spacing w:line="50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报价单位名称：</w:t>
      </w:r>
      <w:r>
        <w:rPr>
          <w:rFonts w:hint="eastAsia" w:ascii="宋体" w:hAnsi="宋体"/>
          <w:color w:val="auto"/>
          <w:sz w:val="28"/>
          <w:szCs w:val="28"/>
          <w:highlight w:val="none"/>
          <w:u w:val="single"/>
        </w:rPr>
        <w:t>　　　　　　　　    　　</w:t>
      </w:r>
      <w:r>
        <w:rPr>
          <w:rFonts w:hint="eastAsia" w:ascii="宋体" w:hAnsi="宋体"/>
          <w:color w:val="auto"/>
          <w:sz w:val="28"/>
          <w:szCs w:val="28"/>
          <w:highlight w:val="none"/>
        </w:rPr>
        <w:t>（加盖单位公章）</w:t>
      </w:r>
    </w:p>
    <w:p w14:paraId="1E9E4058">
      <w:pPr>
        <w:spacing w:line="500" w:lineRule="exact"/>
        <w:ind w:firstLine="560" w:firstLineChars="200"/>
        <w:rPr>
          <w:rFonts w:ascii="宋体" w:hAnsi="宋体"/>
          <w:color w:val="auto"/>
          <w:sz w:val="28"/>
          <w:szCs w:val="28"/>
          <w:highlight w:val="none"/>
        </w:rPr>
      </w:pPr>
    </w:p>
    <w:p w14:paraId="3C4B29E7">
      <w:pPr>
        <w:spacing w:line="500" w:lineRule="exact"/>
        <w:ind w:firstLine="5320" w:firstLineChars="1900"/>
        <w:rPr>
          <w:rFonts w:ascii="宋体" w:hAnsi="宋体"/>
          <w:color w:val="auto"/>
          <w:sz w:val="28"/>
          <w:szCs w:val="28"/>
          <w:highlight w:val="none"/>
        </w:rPr>
      </w:pPr>
      <w:r>
        <w:rPr>
          <w:rFonts w:hint="eastAsia" w:ascii="宋体" w:hAnsi="宋体"/>
          <w:color w:val="auto"/>
          <w:sz w:val="28"/>
          <w:szCs w:val="28"/>
          <w:highlight w:val="none"/>
        </w:rPr>
        <w:t xml:space="preserve">     年     月     日　　</w:t>
      </w:r>
    </w:p>
    <w:p w14:paraId="1919419D">
      <w:pPr>
        <w:spacing w:line="440" w:lineRule="exact"/>
        <w:rPr>
          <w:rFonts w:ascii="宋体" w:hAnsi="宋体"/>
          <w:color w:val="auto"/>
          <w:sz w:val="28"/>
          <w:szCs w:val="28"/>
          <w:highlight w:val="none"/>
        </w:rPr>
      </w:pPr>
    </w:p>
    <w:p w14:paraId="2D784D7A">
      <w:pPr>
        <w:spacing w:line="440" w:lineRule="exact"/>
        <w:rPr>
          <w:rFonts w:ascii="宋体" w:hAnsi="宋体"/>
          <w:color w:val="auto"/>
          <w:sz w:val="28"/>
          <w:szCs w:val="28"/>
          <w:highlight w:val="none"/>
        </w:rPr>
      </w:pPr>
    </w:p>
    <w:p w14:paraId="0A42F9D9">
      <w:pPr>
        <w:spacing w:line="440" w:lineRule="exact"/>
        <w:rPr>
          <w:rFonts w:ascii="宋体" w:hAnsi="宋体"/>
          <w:color w:val="auto"/>
          <w:sz w:val="28"/>
          <w:szCs w:val="28"/>
          <w:highlight w:val="none"/>
        </w:rPr>
      </w:pPr>
    </w:p>
    <w:p w14:paraId="73763E29">
      <w:pPr>
        <w:spacing w:line="440" w:lineRule="exact"/>
        <w:rPr>
          <w:rFonts w:ascii="宋体" w:hAnsi="宋体"/>
          <w:color w:val="auto"/>
          <w:sz w:val="28"/>
          <w:szCs w:val="28"/>
          <w:highlight w:val="none"/>
        </w:rPr>
      </w:pPr>
    </w:p>
    <w:p w14:paraId="74E1AC5D">
      <w:pPr>
        <w:spacing w:line="560" w:lineRule="exact"/>
        <w:rPr>
          <w:rFonts w:ascii="宋体" w:hAnsi="宋体" w:cs="仿宋"/>
          <w:color w:val="auto"/>
          <w:sz w:val="28"/>
          <w:szCs w:val="28"/>
          <w:highlight w:val="none"/>
        </w:rPr>
      </w:pPr>
      <w:r>
        <w:rPr>
          <w:rFonts w:hint="eastAsia" w:ascii="宋体" w:hAnsi="宋体"/>
          <w:b/>
          <w:color w:val="auto"/>
          <w:sz w:val="28"/>
          <w:highlight w:val="none"/>
        </w:rPr>
        <w:br w:type="page"/>
      </w:r>
      <w:r>
        <w:rPr>
          <w:rFonts w:hint="eastAsia" w:ascii="宋体" w:hAnsi="宋体" w:cs="仿宋"/>
          <w:b/>
          <w:bCs/>
          <w:color w:val="auto"/>
          <w:sz w:val="28"/>
          <w:szCs w:val="28"/>
          <w:highlight w:val="none"/>
        </w:rPr>
        <w:t>附件二：</w:t>
      </w:r>
    </w:p>
    <w:p w14:paraId="17DE2A82">
      <w:pPr>
        <w:spacing w:line="560" w:lineRule="exact"/>
        <w:jc w:val="center"/>
        <w:rPr>
          <w:rFonts w:ascii="宋体" w:hAnsi="宋体" w:cs="宋体"/>
          <w:b/>
          <w:bCs/>
          <w:color w:val="auto"/>
          <w:sz w:val="44"/>
          <w:szCs w:val="44"/>
          <w:highlight w:val="none"/>
        </w:rPr>
      </w:pPr>
      <w:r>
        <w:rPr>
          <w:rFonts w:hint="eastAsia" w:ascii="宋体" w:hAnsi="宋体" w:cs="宋体"/>
          <w:b/>
          <w:bCs/>
          <w:color w:val="auto"/>
          <w:sz w:val="44"/>
          <w:szCs w:val="44"/>
          <w:highlight w:val="none"/>
        </w:rPr>
        <w:t>授权委托书</w:t>
      </w:r>
    </w:p>
    <w:p w14:paraId="793FA14A">
      <w:pPr>
        <w:spacing w:line="560" w:lineRule="exact"/>
        <w:jc w:val="center"/>
        <w:rPr>
          <w:rFonts w:ascii="Arial Unicode MS" w:eastAsia="Arial Unicode MS"/>
          <w:color w:val="auto"/>
          <w:sz w:val="44"/>
          <w:szCs w:val="44"/>
          <w:highlight w:val="none"/>
        </w:rPr>
      </w:pPr>
    </w:p>
    <w:p w14:paraId="2D7117F9">
      <w:pPr>
        <w:spacing w:line="560" w:lineRule="exact"/>
        <w:jc w:val="left"/>
        <w:rPr>
          <w:rFonts w:ascii="宋体" w:hAnsi="宋体" w:cs="宋体"/>
          <w:color w:val="auto"/>
          <w:sz w:val="28"/>
          <w:szCs w:val="28"/>
          <w:highlight w:val="none"/>
        </w:rPr>
      </w:pPr>
      <w:r>
        <w:rPr>
          <w:rFonts w:hint="eastAsia" w:ascii="宋体" w:hAnsi="宋体" w:cs="宋体"/>
          <w:color w:val="auto"/>
          <w:sz w:val="28"/>
          <w:szCs w:val="28"/>
          <w:highlight w:val="none"/>
          <w:u w:val="single"/>
          <w:lang w:eastAsia="zh-CN"/>
        </w:rPr>
        <w:t>启东市自来水厂有限公司</w:t>
      </w:r>
      <w:r>
        <w:rPr>
          <w:rFonts w:hint="eastAsia" w:ascii="宋体" w:hAnsi="宋体" w:cs="宋体"/>
          <w:color w:val="auto"/>
          <w:sz w:val="28"/>
          <w:szCs w:val="28"/>
          <w:highlight w:val="none"/>
        </w:rPr>
        <w:t>：</w:t>
      </w:r>
    </w:p>
    <w:p w14:paraId="5849D731">
      <w:pPr>
        <w:spacing w:line="56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我公司授权我公司员工</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rPr>
        <w:t xml:space="preserve">（身份证号码为：   </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）参加贵单位</w:t>
      </w:r>
      <w:r>
        <w:rPr>
          <w:rFonts w:hint="eastAsia" w:ascii="宋体" w:hAnsi="宋体"/>
          <w:b/>
          <w:bCs/>
          <w:color w:val="auto"/>
          <w:sz w:val="28"/>
          <w:szCs w:val="28"/>
          <w:highlight w:val="none"/>
          <w:u w:val="single"/>
          <w:lang w:eastAsia="zh-CN"/>
        </w:rPr>
        <w:t>启东市自来水厂有限公司2025-2026年度SCADA管网监测系统及数据传输设备年度维保项目</w:t>
      </w:r>
      <w:r>
        <w:rPr>
          <w:rFonts w:hint="eastAsia" w:ascii="宋体" w:hAnsi="宋体" w:cs="宋体"/>
          <w:color w:val="auto"/>
          <w:sz w:val="28"/>
          <w:szCs w:val="28"/>
          <w:highlight w:val="none"/>
        </w:rPr>
        <w:t>的</w:t>
      </w:r>
      <w:r>
        <w:rPr>
          <w:rFonts w:hint="eastAsia" w:ascii="宋体" w:hAnsi="宋体" w:cs="宋体"/>
          <w:color w:val="auto"/>
          <w:sz w:val="28"/>
          <w:szCs w:val="28"/>
          <w:highlight w:val="none"/>
          <w:lang w:val="en-US" w:eastAsia="zh-CN"/>
        </w:rPr>
        <w:t>询价采购</w:t>
      </w:r>
      <w:r>
        <w:rPr>
          <w:rFonts w:hint="eastAsia" w:ascii="宋体" w:hAnsi="宋体" w:cs="宋体"/>
          <w:color w:val="auto"/>
          <w:sz w:val="28"/>
          <w:szCs w:val="28"/>
          <w:highlight w:val="none"/>
        </w:rPr>
        <w:t>。</w:t>
      </w:r>
    </w:p>
    <w:p w14:paraId="4606160A">
      <w:pPr>
        <w:spacing w:line="560" w:lineRule="exact"/>
        <w:jc w:val="left"/>
        <w:rPr>
          <w:rFonts w:ascii="宋体" w:hAnsi="宋体" w:cs="宋体"/>
          <w:color w:val="auto"/>
          <w:sz w:val="28"/>
          <w:szCs w:val="28"/>
          <w:highlight w:val="none"/>
        </w:rPr>
      </w:pPr>
      <w:r>
        <w:rPr>
          <w:rFonts w:hint="eastAsia" w:ascii="宋体" w:hAnsi="宋体" w:cs="宋体"/>
          <w:color w:val="auto"/>
          <w:sz w:val="28"/>
          <w:szCs w:val="28"/>
          <w:highlight w:val="none"/>
        </w:rPr>
        <w:t xml:space="preserve">    授权范围如下：</w:t>
      </w:r>
    </w:p>
    <w:p w14:paraId="5FF52241">
      <w:pPr>
        <w:spacing w:line="560" w:lineRule="exact"/>
        <w:jc w:val="left"/>
        <w:rPr>
          <w:rFonts w:ascii="宋体" w:hAnsi="宋体" w:cs="宋体"/>
          <w:color w:val="auto"/>
          <w:sz w:val="28"/>
          <w:szCs w:val="28"/>
          <w:highlight w:val="none"/>
        </w:rPr>
      </w:pPr>
      <w:r>
        <w:rPr>
          <w:rFonts w:hint="eastAsia" w:ascii="宋体" w:hAnsi="宋体" w:cs="宋体"/>
          <w:color w:val="auto"/>
          <w:sz w:val="28"/>
          <w:szCs w:val="28"/>
          <w:highlight w:val="none"/>
        </w:rPr>
        <w:t xml:space="preserve">    递交相关文件资料、参加投标、议价、签署相关文件及与本次招标活动相关的工作内容，该代理人代表在投标、开标、评标过程中签署的一切文件和处理与之有关的一切事务，我公司均予以确认并承担相应法律责任。  </w:t>
      </w:r>
    </w:p>
    <w:p w14:paraId="374D112D">
      <w:pPr>
        <w:spacing w:line="560" w:lineRule="exact"/>
        <w:jc w:val="left"/>
        <w:rPr>
          <w:rFonts w:ascii="仿宋_GB2312" w:eastAsia="仿宋_GB2312"/>
          <w:color w:val="auto"/>
          <w:sz w:val="32"/>
          <w:szCs w:val="32"/>
          <w:highlight w:val="none"/>
        </w:rPr>
      </w:pPr>
      <w:r>
        <w:rPr>
          <w:rFonts w:hint="eastAsia" w:ascii="宋体" w:hAnsi="宋体" w:cs="宋体"/>
          <w:color w:val="auto"/>
          <w:sz w:val="28"/>
          <w:szCs w:val="28"/>
          <w:highlight w:val="none"/>
        </w:rPr>
        <w:t xml:space="preserve">  本授权期限自</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日起至</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日止</w:t>
      </w:r>
      <w:r>
        <w:rPr>
          <w:rFonts w:hint="eastAsia" w:ascii="宋体" w:hAnsi="宋体" w:cs="宋体"/>
          <w:color w:val="auto"/>
          <w:sz w:val="32"/>
          <w:szCs w:val="32"/>
          <w:highlight w:val="none"/>
        </w:rPr>
        <w:t>。</w:t>
      </w:r>
    </w:p>
    <w:p w14:paraId="4544CA4D">
      <w:pPr>
        <w:spacing w:line="560" w:lineRule="exact"/>
        <w:jc w:val="left"/>
        <w:rPr>
          <w:rFonts w:ascii="仿宋_GB2312" w:eastAsia="仿宋_GB2312"/>
          <w:color w:val="auto"/>
          <w:sz w:val="32"/>
          <w:szCs w:val="32"/>
          <w:highlight w:val="none"/>
        </w:rPr>
      </w:pPr>
    </w:p>
    <w:p w14:paraId="5E3668DB">
      <w:pPr>
        <w:spacing w:line="560" w:lineRule="exact"/>
        <w:jc w:val="left"/>
        <w:rPr>
          <w:rFonts w:ascii="仿宋_GB2312" w:eastAsia="仿宋_GB2312"/>
          <w:color w:val="auto"/>
          <w:sz w:val="32"/>
          <w:szCs w:val="32"/>
          <w:highlight w:val="none"/>
        </w:rPr>
      </w:pPr>
    </w:p>
    <w:p w14:paraId="136BC35A">
      <w:pPr>
        <w:spacing w:line="560" w:lineRule="exact"/>
        <w:ind w:right="560" w:firstLine="4760" w:firstLineChars="1700"/>
        <w:rPr>
          <w:rFonts w:ascii="宋体" w:hAnsi="宋体" w:cs="宋体"/>
          <w:color w:val="auto"/>
          <w:sz w:val="28"/>
          <w:szCs w:val="28"/>
          <w:highlight w:val="none"/>
        </w:rPr>
      </w:pPr>
      <w:r>
        <w:rPr>
          <w:rFonts w:hint="eastAsia" w:ascii="宋体" w:hAnsi="宋体" w:cs="宋体"/>
          <w:color w:val="auto"/>
          <w:sz w:val="28"/>
          <w:szCs w:val="28"/>
          <w:highlight w:val="none"/>
          <w:lang w:val="en-US" w:eastAsia="zh-CN"/>
        </w:rPr>
        <w:t>供应商</w:t>
      </w:r>
      <w:r>
        <w:rPr>
          <w:rFonts w:hint="eastAsia" w:ascii="宋体" w:hAnsi="宋体" w:cs="宋体"/>
          <w:color w:val="auto"/>
          <w:sz w:val="28"/>
          <w:szCs w:val="28"/>
          <w:highlight w:val="none"/>
        </w:rPr>
        <w:t>（盖公章）：</w:t>
      </w:r>
    </w:p>
    <w:p w14:paraId="7E008A04">
      <w:pPr>
        <w:spacing w:line="560" w:lineRule="exact"/>
        <w:jc w:val="right"/>
        <w:rPr>
          <w:rFonts w:ascii="宋体" w:hAnsi="宋体" w:cs="宋体"/>
          <w:color w:val="auto"/>
          <w:sz w:val="28"/>
          <w:szCs w:val="28"/>
          <w:highlight w:val="none"/>
        </w:rPr>
      </w:pPr>
      <w:r>
        <w:rPr>
          <w:rFonts w:hint="eastAsia" w:ascii="宋体" w:hAnsi="宋体" w:cs="宋体"/>
          <w:color w:val="auto"/>
          <w:sz w:val="28"/>
          <w:szCs w:val="28"/>
          <w:highlight w:val="none"/>
        </w:rPr>
        <w:t xml:space="preserve">    法定代表人（签字或盖章）：</w:t>
      </w:r>
    </w:p>
    <w:p w14:paraId="0C1DD246">
      <w:pPr>
        <w:spacing w:line="560" w:lineRule="exact"/>
        <w:ind w:right="560" w:firstLine="4760" w:firstLineChars="1700"/>
        <w:rPr>
          <w:rFonts w:ascii="宋体" w:hAnsi="宋体" w:cs="宋体"/>
          <w:color w:val="auto"/>
          <w:sz w:val="28"/>
          <w:szCs w:val="28"/>
          <w:highlight w:val="none"/>
        </w:rPr>
      </w:pPr>
      <w:r>
        <w:rPr>
          <w:rFonts w:hint="eastAsia" w:ascii="宋体" w:hAnsi="宋体" w:cs="宋体"/>
          <w:color w:val="auto"/>
          <w:sz w:val="28"/>
          <w:szCs w:val="28"/>
          <w:highlight w:val="none"/>
        </w:rPr>
        <w:t>被授权人签字：</w:t>
      </w:r>
    </w:p>
    <w:p w14:paraId="7E8506C3">
      <w:pPr>
        <w:spacing w:line="560" w:lineRule="exact"/>
        <w:ind w:right="560"/>
        <w:jc w:val="right"/>
        <w:rPr>
          <w:rFonts w:ascii="宋体" w:hAnsi="宋体" w:cs="宋体"/>
          <w:color w:val="auto"/>
          <w:sz w:val="28"/>
          <w:szCs w:val="28"/>
          <w:highlight w:val="none"/>
        </w:rPr>
      </w:pPr>
      <w:r>
        <w:rPr>
          <w:rFonts w:hint="eastAsia" w:ascii="宋体" w:hAnsi="宋体" w:cs="宋体"/>
          <w:color w:val="auto"/>
          <w:sz w:val="28"/>
          <w:szCs w:val="28"/>
          <w:highlight w:val="none"/>
        </w:rPr>
        <w:t>日期：    年   月  日</w:t>
      </w:r>
    </w:p>
    <w:p w14:paraId="73BB6DA9">
      <w:pPr>
        <w:spacing w:line="560" w:lineRule="exact"/>
        <w:jc w:val="left"/>
        <w:rPr>
          <w:rFonts w:ascii="宋体" w:hAnsi="宋体" w:cs="仿宋"/>
          <w:color w:val="auto"/>
          <w:sz w:val="28"/>
          <w:szCs w:val="28"/>
          <w:highlight w:val="none"/>
        </w:rPr>
      </w:pPr>
    </w:p>
    <w:p w14:paraId="13AE8E62">
      <w:pPr>
        <w:spacing w:line="560" w:lineRule="exact"/>
        <w:jc w:val="left"/>
        <w:rPr>
          <w:rFonts w:ascii="宋体" w:hAnsi="宋体" w:cs="仿宋"/>
          <w:color w:val="auto"/>
          <w:sz w:val="28"/>
          <w:szCs w:val="28"/>
          <w:highlight w:val="none"/>
        </w:rPr>
      </w:pPr>
      <w:r>
        <w:rPr>
          <w:rFonts w:hint="eastAsia" w:ascii="宋体" w:hAnsi="宋体" w:cs="仿宋"/>
          <w:color w:val="auto"/>
          <w:sz w:val="28"/>
          <w:highlight w:val="none"/>
          <w:lang w:val="en-US" w:eastAsia="zh-CN"/>
        </w:rPr>
        <w:t>附件：</w:t>
      </w:r>
      <w:r>
        <w:rPr>
          <w:rFonts w:hint="eastAsia" w:ascii="宋体" w:hAnsi="宋体" w:cs="仿宋"/>
          <w:color w:val="auto"/>
          <w:sz w:val="28"/>
          <w:szCs w:val="28"/>
          <w:highlight w:val="none"/>
        </w:rPr>
        <w:t>被授权人身份证</w:t>
      </w:r>
      <w:r>
        <w:rPr>
          <w:rFonts w:hint="eastAsia" w:ascii="宋体" w:hAnsi="宋体" w:cs="仿宋"/>
          <w:color w:val="auto"/>
          <w:sz w:val="28"/>
          <w:highlight w:val="none"/>
          <w:lang w:val="en-US" w:eastAsia="zh-CN"/>
        </w:rPr>
        <w:t>正反面</w:t>
      </w:r>
      <w:r>
        <w:rPr>
          <w:rFonts w:hint="eastAsia" w:ascii="宋体" w:hAnsi="宋体" w:cs="仿宋"/>
          <w:color w:val="auto"/>
          <w:sz w:val="28"/>
          <w:szCs w:val="28"/>
          <w:highlight w:val="none"/>
        </w:rPr>
        <w:t>复印件</w:t>
      </w:r>
    </w:p>
    <w:p w14:paraId="67FA13A6">
      <w:pPr>
        <w:spacing w:line="560" w:lineRule="exact"/>
        <w:jc w:val="left"/>
        <w:rPr>
          <w:rFonts w:ascii="宋体" w:hAnsi="宋体" w:cs="仿宋"/>
          <w:color w:val="auto"/>
          <w:sz w:val="28"/>
          <w:szCs w:val="28"/>
          <w:highlight w:val="none"/>
        </w:rPr>
      </w:pPr>
    </w:p>
    <w:p w14:paraId="4AA0226A">
      <w:pPr>
        <w:rPr>
          <w:rFonts w:ascii="宋体" w:hAnsi="宋体"/>
          <w:b/>
          <w:color w:val="auto"/>
          <w:sz w:val="28"/>
          <w:highlight w:val="none"/>
        </w:rPr>
      </w:pPr>
      <w:r>
        <w:rPr>
          <w:rFonts w:hint="eastAsia" w:ascii="宋体" w:hAnsi="宋体"/>
          <w:b/>
          <w:color w:val="auto"/>
          <w:sz w:val="28"/>
          <w:highlight w:val="none"/>
        </w:rPr>
        <w:br w:type="page"/>
      </w:r>
    </w:p>
    <w:p w14:paraId="74B16A9C">
      <w:pPr>
        <w:keepNext w:val="0"/>
        <w:keepLines w:val="0"/>
        <w:pageBreakBefore w:val="0"/>
        <w:widowControl w:val="0"/>
        <w:kinsoku/>
        <w:wordWrap/>
        <w:overflowPunct/>
        <w:topLinePunct w:val="0"/>
        <w:autoSpaceDE/>
        <w:autoSpaceDN/>
        <w:bidi w:val="0"/>
        <w:snapToGrid/>
        <w:spacing w:line="440" w:lineRule="exact"/>
        <w:rPr>
          <w:rFonts w:ascii="宋体" w:hAnsi="宋体" w:cs="仿宋"/>
          <w:color w:val="auto"/>
          <w:sz w:val="28"/>
          <w:szCs w:val="28"/>
          <w:highlight w:val="none"/>
        </w:rPr>
      </w:pPr>
      <w:r>
        <w:rPr>
          <w:rFonts w:hint="eastAsia" w:ascii="宋体" w:hAnsi="宋体" w:cs="仿宋"/>
          <w:b/>
          <w:bCs/>
          <w:color w:val="auto"/>
          <w:sz w:val="28"/>
          <w:szCs w:val="28"/>
          <w:highlight w:val="none"/>
        </w:rPr>
        <w:t>附件</w:t>
      </w:r>
      <w:r>
        <w:rPr>
          <w:rFonts w:hint="eastAsia" w:ascii="宋体" w:hAnsi="宋体" w:cs="仿宋"/>
          <w:b/>
          <w:bCs/>
          <w:color w:val="auto"/>
          <w:sz w:val="28"/>
          <w:szCs w:val="28"/>
          <w:highlight w:val="none"/>
          <w:lang w:val="en-US" w:eastAsia="zh-CN"/>
        </w:rPr>
        <w:t>三</w:t>
      </w:r>
      <w:r>
        <w:rPr>
          <w:rFonts w:hint="eastAsia" w:ascii="宋体" w:hAnsi="宋体" w:cs="仿宋"/>
          <w:b/>
          <w:bCs/>
          <w:color w:val="auto"/>
          <w:sz w:val="28"/>
          <w:szCs w:val="28"/>
          <w:highlight w:val="none"/>
        </w:rPr>
        <w:t>：</w:t>
      </w:r>
    </w:p>
    <w:p w14:paraId="70E3FD3C">
      <w:pPr>
        <w:pStyle w:val="5"/>
        <w:keepNext w:val="0"/>
        <w:keepLines w:val="0"/>
        <w:pageBreakBefore w:val="0"/>
        <w:widowControl w:val="0"/>
        <w:kinsoku/>
        <w:wordWrap/>
        <w:overflowPunct/>
        <w:topLinePunct w:val="0"/>
        <w:autoSpaceDE/>
        <w:autoSpaceDN/>
        <w:bidi w:val="0"/>
        <w:snapToGrid/>
        <w:spacing w:line="440" w:lineRule="exact"/>
        <w:ind w:firstLine="0"/>
        <w:jc w:val="center"/>
        <w:outlineLvl w:val="0"/>
        <w:rPr>
          <w:rFonts w:ascii="宋体" w:hAnsi="宋体" w:cs="仿宋"/>
          <w:b/>
          <w:bCs/>
          <w:color w:val="auto"/>
          <w:sz w:val="28"/>
          <w:szCs w:val="28"/>
          <w:highlight w:val="none"/>
        </w:rPr>
      </w:pPr>
      <w:r>
        <w:rPr>
          <w:rFonts w:hint="eastAsia" w:ascii="宋体" w:hAnsi="宋体" w:cs="仿宋"/>
          <w:b/>
          <w:bCs/>
          <w:color w:val="auto"/>
          <w:sz w:val="28"/>
          <w:szCs w:val="28"/>
          <w:highlight w:val="none"/>
        </w:rPr>
        <w:t>报价表</w:t>
      </w:r>
    </w:p>
    <w:p w14:paraId="0F3FC636">
      <w:pPr>
        <w:pStyle w:val="5"/>
        <w:keepNext w:val="0"/>
        <w:keepLines w:val="0"/>
        <w:pageBreakBefore w:val="0"/>
        <w:widowControl w:val="0"/>
        <w:kinsoku/>
        <w:wordWrap/>
        <w:overflowPunct/>
        <w:topLinePunct w:val="0"/>
        <w:autoSpaceDE/>
        <w:autoSpaceDN/>
        <w:bidi w:val="0"/>
        <w:adjustRightInd w:val="0"/>
        <w:snapToGrid/>
        <w:spacing w:line="400" w:lineRule="exact"/>
        <w:ind w:left="189" w:leftChars="-539" w:hanging="1321" w:hangingChars="472"/>
        <w:jc w:val="center"/>
        <w:textAlignment w:val="baseline"/>
        <w:outlineLvl w:val="0"/>
        <w:rPr>
          <w:rFonts w:hint="eastAsia" w:ascii="宋体" w:hAnsi="宋体" w:cs="仿宋"/>
          <w:bCs/>
          <w:color w:val="auto"/>
          <w:sz w:val="24"/>
          <w:szCs w:val="24"/>
          <w:highlight w:val="none"/>
          <w:lang w:eastAsia="zh-CN"/>
        </w:rPr>
      </w:pPr>
      <w:r>
        <w:rPr>
          <w:rFonts w:hint="eastAsia" w:ascii="宋体" w:hAnsi="宋体" w:cs="仿宋"/>
          <w:bCs/>
          <w:color w:val="auto"/>
          <w:sz w:val="28"/>
          <w:szCs w:val="28"/>
          <w:highlight w:val="none"/>
          <w:lang w:val="en-US" w:eastAsia="zh-CN"/>
        </w:rPr>
        <w:t xml:space="preserve">      </w:t>
      </w:r>
      <w:r>
        <w:rPr>
          <w:rFonts w:hint="eastAsia" w:ascii="宋体" w:hAnsi="宋体" w:cs="仿宋"/>
          <w:bCs/>
          <w:color w:val="auto"/>
          <w:sz w:val="28"/>
          <w:szCs w:val="28"/>
          <w:highlight w:val="none"/>
        </w:rPr>
        <w:t xml:space="preserve"> </w:t>
      </w:r>
      <w:r>
        <w:rPr>
          <w:rFonts w:hint="eastAsia" w:ascii="宋体" w:hAnsi="宋体" w:cs="仿宋"/>
          <w:bCs/>
          <w:color w:val="auto"/>
          <w:sz w:val="24"/>
          <w:szCs w:val="24"/>
          <w:highlight w:val="none"/>
        </w:rPr>
        <w:t>项目名称：</w:t>
      </w:r>
      <w:r>
        <w:rPr>
          <w:rFonts w:hint="eastAsia" w:ascii="宋体" w:hAnsi="宋体" w:cs="仿宋"/>
          <w:bCs/>
          <w:color w:val="auto"/>
          <w:sz w:val="24"/>
          <w:szCs w:val="24"/>
          <w:highlight w:val="none"/>
          <w:lang w:eastAsia="zh-CN"/>
        </w:rPr>
        <w:t>启东市自来水厂有限公司2025-2026年度SCADA管网监测系统及数据传输设备年度维保项目</w:t>
      </w:r>
    </w:p>
    <w:tbl>
      <w:tblPr>
        <w:tblStyle w:val="15"/>
        <w:tblW w:w="5511" w:type="pct"/>
        <w:tblInd w:w="-49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7"/>
        <w:gridCol w:w="492"/>
        <w:gridCol w:w="1327"/>
        <w:gridCol w:w="1379"/>
        <w:gridCol w:w="1088"/>
        <w:gridCol w:w="646"/>
        <w:gridCol w:w="971"/>
        <w:gridCol w:w="1081"/>
        <w:gridCol w:w="1512"/>
      </w:tblGrid>
      <w:tr w14:paraId="1E14D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81" w:hRule="atLeast"/>
        </w:trPr>
        <w:tc>
          <w:tcPr>
            <w:tcW w:w="954" w:type="dxa"/>
            <w:tcBorders>
              <w:top w:val="single" w:color="000000" w:sz="4" w:space="0"/>
              <w:left w:val="single" w:color="000000" w:sz="4" w:space="0"/>
              <w:bottom w:val="single" w:color="auto" w:sz="4" w:space="0"/>
              <w:right w:val="single" w:color="000000" w:sz="4" w:space="0"/>
            </w:tcBorders>
            <w:shd w:val="clear" w:color="auto" w:fill="auto"/>
            <w:vAlign w:val="center"/>
          </w:tcPr>
          <w:p w14:paraId="4F67A5D0">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0"/>
                <w:sz w:val="21"/>
                <w:szCs w:val="21"/>
              </w:rPr>
            </w:pPr>
            <w:r>
              <w:rPr>
                <w:rFonts w:hint="eastAsia" w:ascii="方正仿宋_GB2312" w:hAnsi="方正仿宋_GB2312" w:eastAsia="方正仿宋_GB2312" w:cs="方正仿宋_GB2312"/>
                <w:b/>
                <w:bCs/>
                <w:kern w:val="0"/>
                <w:sz w:val="21"/>
                <w:szCs w:val="21"/>
                <w:lang w:val="en-US" w:eastAsia="zh-CN" w:bidi="ar"/>
              </w:rPr>
              <w:t>项目内容</w:t>
            </w:r>
          </w:p>
        </w:tc>
        <w:tc>
          <w:tcPr>
            <w:tcW w:w="523" w:type="dxa"/>
            <w:tcBorders>
              <w:top w:val="single" w:color="000000" w:sz="4" w:space="0"/>
              <w:left w:val="nil"/>
              <w:bottom w:val="single" w:color="000000" w:sz="4" w:space="0"/>
              <w:right w:val="single" w:color="000000" w:sz="4" w:space="0"/>
            </w:tcBorders>
            <w:shd w:val="clear" w:color="auto" w:fill="auto"/>
            <w:vAlign w:val="center"/>
          </w:tcPr>
          <w:p w14:paraId="6681CC21">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2"/>
                <w:sz w:val="21"/>
                <w:szCs w:val="21"/>
              </w:rPr>
            </w:pPr>
            <w:r>
              <w:rPr>
                <w:rFonts w:hint="eastAsia" w:ascii="方正仿宋_GB2312" w:hAnsi="方正仿宋_GB2312" w:eastAsia="方正仿宋_GB2312" w:cs="方正仿宋_GB2312"/>
                <w:b/>
                <w:bCs/>
                <w:kern w:val="0"/>
                <w:sz w:val="21"/>
                <w:szCs w:val="21"/>
                <w:lang w:val="en-US" w:eastAsia="zh-CN" w:bidi="ar"/>
              </w:rPr>
              <w:t>序号</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1EEAE904">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2"/>
                <w:sz w:val="21"/>
                <w:szCs w:val="21"/>
              </w:rPr>
            </w:pPr>
            <w:r>
              <w:rPr>
                <w:rFonts w:hint="eastAsia" w:ascii="方正仿宋_GB2312" w:hAnsi="方正仿宋_GB2312" w:eastAsia="方正仿宋_GB2312" w:cs="方正仿宋_GB2312"/>
                <w:b/>
                <w:bCs/>
                <w:kern w:val="0"/>
                <w:sz w:val="21"/>
                <w:szCs w:val="21"/>
                <w:lang w:val="en-US" w:eastAsia="zh-CN" w:bidi="ar"/>
              </w:rPr>
              <w:t>设备</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2B30F5C3">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2"/>
                <w:sz w:val="21"/>
                <w:szCs w:val="21"/>
              </w:rPr>
            </w:pPr>
            <w:r>
              <w:rPr>
                <w:rFonts w:hint="eastAsia" w:ascii="方正仿宋_GB2312" w:hAnsi="方正仿宋_GB2312" w:eastAsia="方正仿宋_GB2312" w:cs="方正仿宋_GB2312"/>
                <w:b/>
                <w:bCs/>
                <w:kern w:val="0"/>
                <w:sz w:val="21"/>
                <w:szCs w:val="21"/>
                <w:lang w:val="en-US" w:eastAsia="zh-CN" w:bidi="ar"/>
              </w:rPr>
              <w:t>型号</w:t>
            </w:r>
          </w:p>
        </w:tc>
        <w:tc>
          <w:tcPr>
            <w:tcW w:w="1157" w:type="dxa"/>
            <w:tcBorders>
              <w:top w:val="single" w:color="000000" w:sz="4" w:space="0"/>
              <w:left w:val="nil"/>
              <w:bottom w:val="single" w:color="000000" w:sz="4" w:space="0"/>
              <w:right w:val="single" w:color="000000" w:sz="4" w:space="0"/>
            </w:tcBorders>
            <w:shd w:val="clear" w:color="auto" w:fill="auto"/>
            <w:vAlign w:val="center"/>
          </w:tcPr>
          <w:p w14:paraId="7B3E13BA">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0"/>
                <w:sz w:val="21"/>
                <w:szCs w:val="21"/>
              </w:rPr>
            </w:pPr>
            <w:r>
              <w:rPr>
                <w:rFonts w:hint="eastAsia" w:ascii="方正仿宋_GB2312" w:hAnsi="方正仿宋_GB2312" w:eastAsia="方正仿宋_GB2312" w:cs="方正仿宋_GB2312"/>
                <w:b/>
                <w:bCs/>
                <w:kern w:val="0"/>
                <w:sz w:val="21"/>
                <w:szCs w:val="21"/>
                <w:lang w:val="en-US" w:eastAsia="zh-CN" w:bidi="ar"/>
              </w:rPr>
              <w:t>品牌</w:t>
            </w:r>
          </w:p>
        </w:tc>
        <w:tc>
          <w:tcPr>
            <w:tcW w:w="687" w:type="dxa"/>
            <w:tcBorders>
              <w:top w:val="single" w:color="000000" w:sz="4" w:space="0"/>
              <w:left w:val="nil"/>
              <w:bottom w:val="single" w:color="000000" w:sz="4" w:space="0"/>
              <w:right w:val="single" w:color="000000" w:sz="4" w:space="0"/>
            </w:tcBorders>
            <w:shd w:val="clear" w:color="auto" w:fill="auto"/>
            <w:vAlign w:val="center"/>
          </w:tcPr>
          <w:p w14:paraId="6546D957">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2"/>
                <w:sz w:val="21"/>
                <w:szCs w:val="21"/>
              </w:rPr>
            </w:pPr>
            <w:r>
              <w:rPr>
                <w:rFonts w:hint="eastAsia" w:ascii="方正仿宋_GB2312" w:hAnsi="方正仿宋_GB2312" w:eastAsia="方正仿宋_GB2312" w:cs="方正仿宋_GB2312"/>
                <w:b/>
                <w:bCs/>
                <w:kern w:val="0"/>
                <w:sz w:val="21"/>
                <w:szCs w:val="21"/>
                <w:lang w:val="en-US" w:eastAsia="zh-CN" w:bidi="ar"/>
              </w:rPr>
              <w:t>数量</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277E5C36">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0"/>
                <w:sz w:val="21"/>
                <w:szCs w:val="21"/>
              </w:rPr>
            </w:pPr>
            <w:r>
              <w:rPr>
                <w:rFonts w:hint="eastAsia" w:ascii="方正仿宋_GB2312" w:hAnsi="方正仿宋_GB2312" w:eastAsia="方正仿宋_GB2312" w:cs="方正仿宋_GB2312"/>
                <w:b/>
                <w:bCs/>
                <w:kern w:val="0"/>
                <w:sz w:val="21"/>
                <w:szCs w:val="21"/>
                <w:lang w:val="en-US" w:eastAsia="zh-CN" w:bidi="ar"/>
              </w:rPr>
              <w:t>单价（元）</w:t>
            </w: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7BFB6538">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0"/>
                <w:sz w:val="21"/>
                <w:szCs w:val="21"/>
              </w:rPr>
            </w:pPr>
            <w:r>
              <w:rPr>
                <w:rFonts w:hint="eastAsia" w:ascii="方正仿宋_GB2312" w:hAnsi="方正仿宋_GB2312" w:eastAsia="方正仿宋_GB2312" w:cs="方正仿宋_GB2312"/>
                <w:b/>
                <w:bCs/>
                <w:kern w:val="0"/>
                <w:sz w:val="21"/>
                <w:szCs w:val="21"/>
                <w:lang w:val="en-US" w:eastAsia="zh-CN" w:bidi="ar"/>
              </w:rPr>
              <w:t>合计（元）</w:t>
            </w: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004F1073">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b/>
                <w:bCs/>
                <w:kern w:val="2"/>
                <w:sz w:val="21"/>
                <w:szCs w:val="21"/>
              </w:rPr>
            </w:pPr>
            <w:r>
              <w:rPr>
                <w:rFonts w:hint="eastAsia" w:ascii="方正仿宋_GB2312" w:hAnsi="方正仿宋_GB2312" w:eastAsia="方正仿宋_GB2312" w:cs="方正仿宋_GB2312"/>
                <w:b/>
                <w:bCs/>
                <w:kern w:val="0"/>
                <w:sz w:val="21"/>
                <w:szCs w:val="21"/>
                <w:lang w:val="en-US" w:eastAsia="zh-CN" w:bidi="ar"/>
              </w:rPr>
              <w:t>备注</w:t>
            </w:r>
          </w:p>
        </w:tc>
      </w:tr>
      <w:tr w14:paraId="6A6C8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954" w:type="dxa"/>
            <w:vMerge w:val="restart"/>
            <w:tcBorders>
              <w:top w:val="nil"/>
              <w:left w:val="single" w:color="auto" w:sz="4" w:space="0"/>
              <w:bottom w:val="single" w:color="auto" w:sz="4" w:space="0"/>
              <w:right w:val="single" w:color="auto" w:sz="4" w:space="0"/>
            </w:tcBorders>
            <w:shd w:val="clear" w:color="auto" w:fill="auto"/>
            <w:vAlign w:val="center"/>
          </w:tcPr>
          <w:p w14:paraId="05498E18">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default" w:ascii="Times New Roman" w:hAnsi="Times New Roman" w:eastAsia="方正仿宋_GB2312" w:cs="Times New Roman"/>
                <w:kern w:val="0"/>
                <w:sz w:val="21"/>
                <w:szCs w:val="21"/>
                <w:lang w:val="en-US" w:eastAsia="zh-CN" w:bidi="ar"/>
              </w:rPr>
              <w:t>SCADA</w:t>
            </w:r>
            <w:r>
              <w:rPr>
                <w:rFonts w:hint="eastAsia" w:ascii="方正仿宋_GB2312" w:hAnsi="方正仿宋_GB2312" w:eastAsia="方正仿宋_GB2312" w:cs="方正仿宋_GB2312"/>
                <w:kern w:val="0"/>
                <w:sz w:val="21"/>
                <w:szCs w:val="21"/>
                <w:lang w:val="en-US" w:eastAsia="zh-CN" w:bidi="ar"/>
              </w:rPr>
              <w:t>数据传输设备维修与更换</w:t>
            </w:r>
          </w:p>
        </w:tc>
        <w:tc>
          <w:tcPr>
            <w:tcW w:w="523" w:type="dxa"/>
            <w:tcBorders>
              <w:top w:val="single" w:color="000000" w:sz="4" w:space="0"/>
              <w:left w:val="nil"/>
              <w:bottom w:val="single" w:color="000000" w:sz="4" w:space="0"/>
              <w:right w:val="single" w:color="000000" w:sz="4" w:space="0"/>
            </w:tcBorders>
            <w:shd w:val="clear" w:color="auto" w:fill="auto"/>
            <w:vAlign w:val="center"/>
          </w:tcPr>
          <w:p w14:paraId="04349FD6">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1</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4C90A8A1">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遥测终端机</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660F1FCE">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H86Q</w:t>
            </w:r>
          </w:p>
        </w:tc>
        <w:tc>
          <w:tcPr>
            <w:tcW w:w="1157" w:type="dxa"/>
            <w:vMerge w:val="restart"/>
            <w:tcBorders>
              <w:top w:val="nil"/>
              <w:left w:val="nil"/>
              <w:bottom w:val="nil"/>
              <w:right w:val="single" w:color="000000" w:sz="4" w:space="0"/>
            </w:tcBorders>
            <w:shd w:val="clear" w:color="auto" w:fill="auto"/>
            <w:vAlign w:val="center"/>
          </w:tcPr>
          <w:p w14:paraId="79DF7B0F">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eastAsia" w:ascii="方正仿宋_GB2312" w:hAnsi="方正仿宋_GB2312" w:eastAsia="方正仿宋_GB2312" w:cs="方正仿宋_GB2312"/>
                <w:kern w:val="0"/>
                <w:sz w:val="21"/>
                <w:szCs w:val="21"/>
                <w:lang w:val="en-US" w:eastAsia="zh-CN" w:bidi="ar"/>
              </w:rPr>
              <w:t>和达科技</w:t>
            </w:r>
          </w:p>
        </w:tc>
        <w:tc>
          <w:tcPr>
            <w:tcW w:w="687" w:type="dxa"/>
            <w:tcBorders>
              <w:top w:val="single" w:color="000000" w:sz="4" w:space="0"/>
              <w:left w:val="nil"/>
              <w:bottom w:val="single" w:color="000000" w:sz="4" w:space="0"/>
              <w:right w:val="single" w:color="000000" w:sz="4" w:space="0"/>
            </w:tcBorders>
            <w:shd w:val="clear" w:color="auto" w:fill="auto"/>
            <w:vAlign w:val="center"/>
          </w:tcPr>
          <w:p w14:paraId="003787BB">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1</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3CBCA9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5A1E2A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01DC0F62">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IP68</w:t>
            </w:r>
            <w:r>
              <w:rPr>
                <w:rFonts w:hint="eastAsia" w:ascii="方正仿宋_GB2312" w:hAnsi="方正仿宋_GB2312" w:eastAsia="方正仿宋_GB2312" w:cs="方正仿宋_GB2312"/>
                <w:kern w:val="0"/>
                <w:sz w:val="21"/>
                <w:szCs w:val="21"/>
                <w:lang w:val="en-US" w:eastAsia="zh-CN" w:bidi="ar"/>
              </w:rPr>
              <w:t xml:space="preserve">、锂电 </w:t>
            </w:r>
          </w:p>
        </w:tc>
      </w:tr>
      <w:tr w14:paraId="5DF65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0E75482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000000" w:sz="4" w:space="0"/>
              <w:left w:val="nil"/>
              <w:bottom w:val="single" w:color="000000" w:sz="4" w:space="0"/>
              <w:right w:val="single" w:color="000000" w:sz="4" w:space="0"/>
            </w:tcBorders>
            <w:shd w:val="clear" w:color="auto" w:fill="auto"/>
            <w:vAlign w:val="center"/>
          </w:tcPr>
          <w:p w14:paraId="79BEE745">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2</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251C7E9B">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压力变送器</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2B4F4AB4">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HDYI06</w:t>
            </w:r>
          </w:p>
        </w:tc>
        <w:tc>
          <w:tcPr>
            <w:tcW w:w="1157" w:type="dxa"/>
            <w:vMerge w:val="continue"/>
            <w:tcBorders>
              <w:top w:val="nil"/>
              <w:left w:val="nil"/>
              <w:bottom w:val="nil"/>
              <w:right w:val="single" w:color="000000" w:sz="4" w:space="0"/>
            </w:tcBorders>
            <w:shd w:val="clear" w:color="auto" w:fill="auto"/>
            <w:vAlign w:val="center"/>
          </w:tcPr>
          <w:p w14:paraId="2148609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7" w:type="dxa"/>
            <w:tcBorders>
              <w:top w:val="single" w:color="000000" w:sz="4" w:space="0"/>
              <w:left w:val="nil"/>
              <w:bottom w:val="single" w:color="000000" w:sz="4" w:space="0"/>
              <w:right w:val="single" w:color="000000" w:sz="4" w:space="0"/>
            </w:tcBorders>
            <w:shd w:val="clear" w:color="auto" w:fill="auto"/>
            <w:vAlign w:val="center"/>
          </w:tcPr>
          <w:p w14:paraId="7471B0E7">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3</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1350FF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4BCB6C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25BF2340">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 xml:space="preserve">IP68 </w:t>
            </w:r>
          </w:p>
        </w:tc>
      </w:tr>
      <w:tr w14:paraId="5669C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5165297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000000" w:sz="4" w:space="0"/>
              <w:left w:val="nil"/>
              <w:bottom w:val="single" w:color="000000" w:sz="4" w:space="0"/>
              <w:right w:val="single" w:color="000000" w:sz="4" w:space="0"/>
            </w:tcBorders>
            <w:shd w:val="clear" w:color="auto" w:fill="auto"/>
            <w:vAlign w:val="center"/>
          </w:tcPr>
          <w:p w14:paraId="5FD59822">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3</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202A7585">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遥测终端机</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65F1ED7D">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V88Q</w:t>
            </w:r>
          </w:p>
        </w:tc>
        <w:tc>
          <w:tcPr>
            <w:tcW w:w="1157" w:type="dxa"/>
            <w:vMerge w:val="continue"/>
            <w:tcBorders>
              <w:top w:val="nil"/>
              <w:left w:val="nil"/>
              <w:bottom w:val="nil"/>
              <w:right w:val="single" w:color="000000" w:sz="4" w:space="0"/>
            </w:tcBorders>
            <w:shd w:val="clear" w:color="auto" w:fill="auto"/>
            <w:vAlign w:val="center"/>
          </w:tcPr>
          <w:p w14:paraId="7F77589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7" w:type="dxa"/>
            <w:tcBorders>
              <w:top w:val="single" w:color="000000" w:sz="4" w:space="0"/>
              <w:left w:val="nil"/>
              <w:bottom w:val="single" w:color="000000" w:sz="4" w:space="0"/>
              <w:right w:val="single" w:color="000000" w:sz="4" w:space="0"/>
            </w:tcBorders>
            <w:shd w:val="clear" w:color="auto" w:fill="auto"/>
            <w:vAlign w:val="center"/>
          </w:tcPr>
          <w:p w14:paraId="4C575E89">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1</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7153D8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4DACA7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42CCDC33">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市电</w:t>
            </w:r>
          </w:p>
        </w:tc>
      </w:tr>
      <w:tr w14:paraId="3E323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6589564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000000" w:sz="4" w:space="0"/>
              <w:left w:val="nil"/>
              <w:bottom w:val="single" w:color="auto" w:sz="4" w:space="0"/>
              <w:right w:val="single" w:color="000000" w:sz="4" w:space="0"/>
            </w:tcBorders>
            <w:shd w:val="clear" w:color="auto" w:fill="auto"/>
            <w:vAlign w:val="center"/>
          </w:tcPr>
          <w:p w14:paraId="2514C98B">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4</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7A5D333A">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2"/>
                <w:sz w:val="21"/>
                <w:szCs w:val="21"/>
                <w:lang w:val="en-US" w:eastAsia="zh-CN" w:bidi="ar"/>
              </w:rPr>
              <w:t>锂电池</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6C5EB764">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7.2V  4</w:t>
            </w:r>
            <w:r>
              <w:rPr>
                <w:rFonts w:hint="eastAsia" w:ascii="方正仿宋_GB2312" w:hAnsi="方正仿宋_GB2312" w:eastAsia="方正仿宋_GB2312" w:cs="方正仿宋_GB2312"/>
                <w:kern w:val="2"/>
                <w:sz w:val="21"/>
                <w:szCs w:val="21"/>
                <w:lang w:val="en-US" w:eastAsia="zh-CN" w:bidi="ar"/>
              </w:rPr>
              <w:t>节</w:t>
            </w:r>
          </w:p>
        </w:tc>
        <w:tc>
          <w:tcPr>
            <w:tcW w:w="1157" w:type="dxa"/>
            <w:tcBorders>
              <w:top w:val="single" w:color="000000" w:sz="4" w:space="0"/>
              <w:left w:val="nil"/>
              <w:bottom w:val="single" w:color="000000" w:sz="4" w:space="0"/>
              <w:right w:val="single" w:color="000000" w:sz="4" w:space="0"/>
            </w:tcBorders>
            <w:shd w:val="clear" w:color="auto" w:fill="auto"/>
            <w:vAlign w:val="center"/>
          </w:tcPr>
          <w:p w14:paraId="4FBE845A">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2"/>
                <w:sz w:val="21"/>
                <w:szCs w:val="21"/>
                <w:lang w:val="en-US" w:eastAsia="zh-CN" w:bidi="ar"/>
              </w:rPr>
              <w:t>亿纬锂能</w:t>
            </w:r>
          </w:p>
        </w:tc>
        <w:tc>
          <w:tcPr>
            <w:tcW w:w="687" w:type="dxa"/>
            <w:tcBorders>
              <w:top w:val="single" w:color="000000" w:sz="4" w:space="0"/>
              <w:left w:val="nil"/>
              <w:bottom w:val="single" w:color="000000" w:sz="4" w:space="0"/>
              <w:right w:val="single" w:color="000000" w:sz="4" w:space="0"/>
            </w:tcBorders>
            <w:shd w:val="clear" w:color="auto" w:fill="auto"/>
            <w:vAlign w:val="center"/>
          </w:tcPr>
          <w:p w14:paraId="186B2C6F">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30</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7DA600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35B9FB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4B7FCAF0">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2"/>
                <w:sz w:val="21"/>
                <w:szCs w:val="21"/>
                <w:lang w:val="en-US" w:eastAsia="zh-CN" w:bidi="ar"/>
              </w:rPr>
              <w:t>锂电池组</w:t>
            </w:r>
          </w:p>
        </w:tc>
      </w:tr>
      <w:tr w14:paraId="3B2D3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2D32157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auto" w:sz="4" w:space="0"/>
              <w:left w:val="nil"/>
              <w:bottom w:val="single" w:color="auto" w:sz="4" w:space="0"/>
              <w:right w:val="single" w:color="auto" w:sz="4" w:space="0"/>
            </w:tcBorders>
            <w:shd w:val="clear" w:color="auto" w:fill="auto"/>
            <w:vAlign w:val="center"/>
          </w:tcPr>
          <w:p w14:paraId="54EFC30D">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5</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4CD74A1A">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一体化太阳能</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0DF17480">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TH-20-35-H81E</w:t>
            </w:r>
          </w:p>
        </w:tc>
        <w:tc>
          <w:tcPr>
            <w:tcW w:w="1157" w:type="dxa"/>
            <w:vMerge w:val="restart"/>
            <w:tcBorders>
              <w:top w:val="nil"/>
              <w:left w:val="nil"/>
              <w:bottom w:val="nil"/>
              <w:right w:val="single" w:color="000000" w:sz="4" w:space="0"/>
            </w:tcBorders>
            <w:shd w:val="clear" w:color="auto" w:fill="auto"/>
            <w:vAlign w:val="center"/>
          </w:tcPr>
          <w:p w14:paraId="6AB4C32D">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eastAsia" w:ascii="方正仿宋_GB2312" w:hAnsi="方正仿宋_GB2312" w:eastAsia="方正仿宋_GB2312" w:cs="方正仿宋_GB2312"/>
                <w:kern w:val="0"/>
                <w:sz w:val="21"/>
                <w:szCs w:val="21"/>
                <w:lang w:val="en-US" w:eastAsia="zh-CN" w:bidi="ar"/>
              </w:rPr>
              <w:t>和达科技</w:t>
            </w:r>
          </w:p>
        </w:tc>
        <w:tc>
          <w:tcPr>
            <w:tcW w:w="687" w:type="dxa"/>
            <w:tcBorders>
              <w:top w:val="single" w:color="000000" w:sz="4" w:space="0"/>
              <w:left w:val="nil"/>
              <w:bottom w:val="single" w:color="000000" w:sz="4" w:space="0"/>
              <w:right w:val="single" w:color="000000" w:sz="4" w:space="0"/>
            </w:tcBorders>
            <w:shd w:val="clear" w:color="auto" w:fill="auto"/>
            <w:vAlign w:val="center"/>
          </w:tcPr>
          <w:p w14:paraId="70D6C35E">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2</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08F8BB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4CC6FA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5563575A">
            <w:pPr>
              <w:keepNext w:val="0"/>
              <w:keepLines w:val="0"/>
              <w:widowControl/>
              <w:suppressLineNumbers w:val="0"/>
              <w:autoSpaceDE w:val="0"/>
              <w:autoSpaceDN/>
              <w:spacing w:before="0" w:beforeAutospacing="0" w:after="0" w:afterAutospacing="0"/>
              <w:ind w:left="0" w:right="0"/>
              <w:jc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2"/>
                <w:sz w:val="21"/>
                <w:szCs w:val="21"/>
                <w:lang w:val="en-US" w:eastAsia="zh-CN" w:bidi="ar"/>
              </w:rPr>
              <w:t>成套</w:t>
            </w:r>
          </w:p>
        </w:tc>
      </w:tr>
      <w:tr w14:paraId="5AAA8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0261601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auto" w:sz="4" w:space="0"/>
              <w:left w:val="nil"/>
              <w:bottom w:val="single" w:color="000000" w:sz="4" w:space="0"/>
              <w:right w:val="single" w:color="000000" w:sz="4" w:space="0"/>
            </w:tcBorders>
            <w:shd w:val="clear" w:color="auto" w:fill="auto"/>
            <w:vAlign w:val="center"/>
          </w:tcPr>
          <w:p w14:paraId="625F8FA5">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6</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74FCBFAC">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遥测终端机</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0BDF2B67">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H81E</w:t>
            </w:r>
          </w:p>
        </w:tc>
        <w:tc>
          <w:tcPr>
            <w:tcW w:w="1157" w:type="dxa"/>
            <w:vMerge w:val="continue"/>
            <w:tcBorders>
              <w:top w:val="nil"/>
              <w:left w:val="nil"/>
              <w:bottom w:val="nil"/>
              <w:right w:val="single" w:color="000000" w:sz="4" w:space="0"/>
            </w:tcBorders>
            <w:shd w:val="clear" w:color="auto" w:fill="auto"/>
            <w:vAlign w:val="center"/>
          </w:tcPr>
          <w:p w14:paraId="650553E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7" w:type="dxa"/>
            <w:tcBorders>
              <w:top w:val="single" w:color="000000" w:sz="4" w:space="0"/>
              <w:left w:val="nil"/>
              <w:bottom w:val="single" w:color="000000" w:sz="4" w:space="0"/>
              <w:right w:val="single" w:color="000000" w:sz="4" w:space="0"/>
            </w:tcBorders>
            <w:shd w:val="clear" w:color="auto" w:fill="auto"/>
            <w:vAlign w:val="center"/>
          </w:tcPr>
          <w:p w14:paraId="3F3B1CB7">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5</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0BBB7D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2EB750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059539CA">
            <w:pPr>
              <w:keepNext w:val="0"/>
              <w:keepLines w:val="0"/>
              <w:widowControl/>
              <w:suppressLineNumbers w:val="0"/>
              <w:autoSpaceDE w:val="0"/>
              <w:autoSpaceDN/>
              <w:spacing w:before="0" w:beforeAutospacing="0" w:after="0" w:afterAutospacing="0"/>
              <w:ind w:left="0" w:right="0"/>
              <w:jc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2"/>
                <w:sz w:val="21"/>
                <w:szCs w:val="21"/>
                <w:lang w:val="en-US" w:eastAsia="zh-CN" w:bidi="ar"/>
              </w:rPr>
              <w:t>太阳能远传</w:t>
            </w:r>
          </w:p>
        </w:tc>
      </w:tr>
      <w:tr w14:paraId="57931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74083C8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000000" w:sz="4" w:space="0"/>
              <w:left w:val="nil"/>
              <w:bottom w:val="single" w:color="000000" w:sz="4" w:space="0"/>
              <w:right w:val="single" w:color="000000" w:sz="4" w:space="0"/>
            </w:tcBorders>
            <w:shd w:val="clear" w:color="auto" w:fill="auto"/>
            <w:vAlign w:val="center"/>
          </w:tcPr>
          <w:p w14:paraId="641B7BED">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7</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21465101">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太阳能单晶板</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4CFDE966">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20W</w:t>
            </w:r>
          </w:p>
        </w:tc>
        <w:tc>
          <w:tcPr>
            <w:tcW w:w="1157" w:type="dxa"/>
            <w:vMerge w:val="continue"/>
            <w:tcBorders>
              <w:top w:val="nil"/>
              <w:left w:val="nil"/>
              <w:bottom w:val="nil"/>
              <w:right w:val="single" w:color="000000" w:sz="4" w:space="0"/>
            </w:tcBorders>
            <w:shd w:val="clear" w:color="auto" w:fill="auto"/>
            <w:vAlign w:val="center"/>
          </w:tcPr>
          <w:p w14:paraId="416DB32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7" w:type="dxa"/>
            <w:tcBorders>
              <w:top w:val="single" w:color="000000" w:sz="4" w:space="0"/>
              <w:left w:val="nil"/>
              <w:bottom w:val="single" w:color="000000" w:sz="4" w:space="0"/>
              <w:right w:val="single" w:color="000000" w:sz="4" w:space="0"/>
            </w:tcBorders>
            <w:shd w:val="clear" w:color="auto" w:fill="auto"/>
            <w:vAlign w:val="center"/>
          </w:tcPr>
          <w:p w14:paraId="1E186AE9">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2</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7336ED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50B926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12A386B7">
            <w:pPr>
              <w:keepNext w:val="0"/>
              <w:keepLines w:val="0"/>
              <w:widowControl/>
              <w:suppressLineNumbers w:val="0"/>
              <w:autoSpaceDE w:val="0"/>
              <w:autoSpaceDN/>
              <w:spacing w:before="0" w:beforeAutospacing="0" w:after="0" w:afterAutospacing="0"/>
              <w:ind w:left="0" w:right="0"/>
              <w:jc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单晶面板</w:t>
            </w:r>
          </w:p>
        </w:tc>
      </w:tr>
      <w:tr w14:paraId="0F367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676F707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000000" w:sz="4" w:space="0"/>
              <w:left w:val="nil"/>
              <w:bottom w:val="single" w:color="000000" w:sz="4" w:space="0"/>
              <w:right w:val="single" w:color="000000" w:sz="4" w:space="0"/>
            </w:tcBorders>
            <w:shd w:val="clear" w:color="auto" w:fill="auto"/>
            <w:vAlign w:val="center"/>
          </w:tcPr>
          <w:p w14:paraId="2B3B1913">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8</w:t>
            </w:r>
          </w:p>
        </w:tc>
        <w:tc>
          <w:tcPr>
            <w:tcW w:w="1411" w:type="dxa"/>
            <w:tcBorders>
              <w:top w:val="single" w:color="000000" w:sz="4" w:space="0"/>
              <w:left w:val="nil"/>
              <w:bottom w:val="single" w:color="000000" w:sz="4" w:space="0"/>
              <w:right w:val="single" w:color="000000" w:sz="4" w:space="0"/>
            </w:tcBorders>
            <w:shd w:val="clear" w:color="auto" w:fill="auto"/>
            <w:vAlign w:val="center"/>
          </w:tcPr>
          <w:p w14:paraId="4DB5CDE9">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传输线缆</w:t>
            </w:r>
          </w:p>
        </w:tc>
        <w:tc>
          <w:tcPr>
            <w:tcW w:w="1466" w:type="dxa"/>
            <w:tcBorders>
              <w:top w:val="single" w:color="000000" w:sz="4" w:space="0"/>
              <w:left w:val="nil"/>
              <w:bottom w:val="single" w:color="000000" w:sz="4" w:space="0"/>
              <w:right w:val="single" w:color="000000" w:sz="4" w:space="0"/>
            </w:tcBorders>
            <w:shd w:val="clear" w:color="auto" w:fill="auto"/>
            <w:vAlign w:val="center"/>
          </w:tcPr>
          <w:p w14:paraId="13402D49">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ABB</w:t>
            </w:r>
          </w:p>
        </w:tc>
        <w:tc>
          <w:tcPr>
            <w:tcW w:w="1157" w:type="dxa"/>
            <w:tcBorders>
              <w:top w:val="single" w:color="000000" w:sz="4" w:space="0"/>
              <w:left w:val="nil"/>
              <w:bottom w:val="single" w:color="000000" w:sz="4" w:space="0"/>
              <w:right w:val="single" w:color="000000" w:sz="4" w:space="0"/>
            </w:tcBorders>
            <w:shd w:val="clear" w:color="auto" w:fill="auto"/>
            <w:vAlign w:val="center"/>
          </w:tcPr>
          <w:p w14:paraId="4EADCFAC">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default" w:ascii="Times New Roman" w:hAnsi="Times New Roman" w:eastAsia="方正仿宋_GB2312" w:cs="Times New Roman"/>
                <w:kern w:val="0"/>
                <w:sz w:val="21"/>
                <w:szCs w:val="21"/>
                <w:lang w:val="en-US" w:eastAsia="zh-CN" w:bidi="ar"/>
              </w:rPr>
              <w:t>ABB</w:t>
            </w:r>
          </w:p>
        </w:tc>
        <w:tc>
          <w:tcPr>
            <w:tcW w:w="687" w:type="dxa"/>
            <w:tcBorders>
              <w:top w:val="single" w:color="000000" w:sz="4" w:space="0"/>
              <w:left w:val="nil"/>
              <w:bottom w:val="single" w:color="000000" w:sz="4" w:space="0"/>
              <w:right w:val="single" w:color="000000" w:sz="4" w:space="0"/>
            </w:tcBorders>
            <w:shd w:val="clear" w:color="auto" w:fill="auto"/>
            <w:vAlign w:val="center"/>
          </w:tcPr>
          <w:p w14:paraId="72BE21AE">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4</w:t>
            </w:r>
          </w:p>
        </w:tc>
        <w:tc>
          <w:tcPr>
            <w:tcW w:w="1032" w:type="dxa"/>
            <w:tcBorders>
              <w:top w:val="single" w:color="000000" w:sz="4" w:space="0"/>
              <w:left w:val="nil"/>
              <w:bottom w:val="single" w:color="000000" w:sz="4" w:space="0"/>
              <w:right w:val="single" w:color="000000" w:sz="4" w:space="0"/>
            </w:tcBorders>
            <w:shd w:val="clear" w:color="auto" w:fill="auto"/>
            <w:vAlign w:val="center"/>
          </w:tcPr>
          <w:p w14:paraId="1968E0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p>
        </w:tc>
        <w:tc>
          <w:tcPr>
            <w:tcW w:w="1149" w:type="dxa"/>
            <w:tcBorders>
              <w:top w:val="single" w:color="000000" w:sz="4" w:space="0"/>
              <w:left w:val="nil"/>
              <w:bottom w:val="single" w:color="000000" w:sz="4" w:space="0"/>
              <w:right w:val="single" w:color="000000" w:sz="4" w:space="0"/>
            </w:tcBorders>
            <w:shd w:val="clear" w:color="auto" w:fill="auto"/>
            <w:vAlign w:val="center"/>
          </w:tcPr>
          <w:p w14:paraId="18BDFB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608" w:type="dxa"/>
            <w:tcBorders>
              <w:top w:val="single" w:color="000000" w:sz="4" w:space="0"/>
              <w:left w:val="nil"/>
              <w:bottom w:val="single" w:color="000000" w:sz="4" w:space="0"/>
              <w:right w:val="single" w:color="000000" w:sz="4" w:space="0"/>
            </w:tcBorders>
            <w:shd w:val="clear" w:color="auto" w:fill="auto"/>
            <w:vAlign w:val="center"/>
          </w:tcPr>
          <w:p w14:paraId="05236E06">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传感器</w:t>
            </w:r>
          </w:p>
        </w:tc>
      </w:tr>
      <w:tr w14:paraId="31A32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54" w:type="dxa"/>
            <w:vMerge w:val="continue"/>
            <w:tcBorders>
              <w:top w:val="nil"/>
              <w:left w:val="single" w:color="auto" w:sz="4" w:space="0"/>
              <w:bottom w:val="single" w:color="auto" w:sz="4" w:space="0"/>
              <w:right w:val="single" w:color="auto" w:sz="4" w:space="0"/>
            </w:tcBorders>
            <w:shd w:val="clear" w:color="auto" w:fill="auto"/>
            <w:vAlign w:val="center"/>
          </w:tcPr>
          <w:p w14:paraId="0B9E6A1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23" w:type="dxa"/>
            <w:tcBorders>
              <w:top w:val="single" w:color="000000" w:sz="4" w:space="0"/>
              <w:left w:val="nil"/>
              <w:bottom w:val="single" w:color="auto" w:sz="4" w:space="0"/>
              <w:right w:val="single" w:color="000000" w:sz="4" w:space="0"/>
            </w:tcBorders>
            <w:shd w:val="clear" w:color="auto" w:fill="auto"/>
            <w:vAlign w:val="center"/>
          </w:tcPr>
          <w:p w14:paraId="6EC7A571">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9</w:t>
            </w:r>
          </w:p>
        </w:tc>
        <w:tc>
          <w:tcPr>
            <w:tcW w:w="1411" w:type="dxa"/>
            <w:tcBorders>
              <w:top w:val="single" w:color="000000" w:sz="4" w:space="0"/>
              <w:left w:val="nil"/>
              <w:bottom w:val="single" w:color="auto" w:sz="4" w:space="0"/>
              <w:right w:val="single" w:color="000000" w:sz="4" w:space="0"/>
            </w:tcBorders>
            <w:shd w:val="clear" w:color="auto" w:fill="auto"/>
            <w:vAlign w:val="center"/>
          </w:tcPr>
          <w:p w14:paraId="2CAA2838">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eastAsia" w:ascii="方正仿宋_GB2312" w:hAnsi="方正仿宋_GB2312" w:eastAsia="方正仿宋_GB2312" w:cs="方正仿宋_GB2312"/>
                <w:kern w:val="0"/>
                <w:sz w:val="21"/>
                <w:szCs w:val="21"/>
                <w:lang w:val="en-US" w:eastAsia="zh-CN" w:bidi="ar"/>
              </w:rPr>
              <w:t>遥测终端机</w:t>
            </w:r>
          </w:p>
        </w:tc>
        <w:tc>
          <w:tcPr>
            <w:tcW w:w="1466" w:type="dxa"/>
            <w:tcBorders>
              <w:top w:val="single" w:color="000000" w:sz="4" w:space="0"/>
              <w:left w:val="nil"/>
              <w:bottom w:val="single" w:color="auto" w:sz="4" w:space="0"/>
              <w:right w:val="single" w:color="000000" w:sz="4" w:space="0"/>
            </w:tcBorders>
            <w:shd w:val="clear" w:color="auto" w:fill="auto"/>
            <w:vAlign w:val="center"/>
          </w:tcPr>
          <w:p w14:paraId="73B5F1C1">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H86Q/V88Q</w:t>
            </w:r>
          </w:p>
        </w:tc>
        <w:tc>
          <w:tcPr>
            <w:tcW w:w="1157" w:type="dxa"/>
            <w:tcBorders>
              <w:top w:val="single" w:color="000000" w:sz="4" w:space="0"/>
              <w:left w:val="nil"/>
              <w:bottom w:val="single" w:color="auto" w:sz="4" w:space="0"/>
              <w:right w:val="single" w:color="000000" w:sz="4" w:space="0"/>
            </w:tcBorders>
            <w:shd w:val="clear" w:color="auto" w:fill="auto"/>
            <w:vAlign w:val="center"/>
          </w:tcPr>
          <w:p w14:paraId="1F2E4D15">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eastAsia" w:ascii="方正仿宋_GB2312" w:hAnsi="方正仿宋_GB2312" w:eastAsia="方正仿宋_GB2312" w:cs="方正仿宋_GB2312"/>
                <w:kern w:val="0"/>
                <w:sz w:val="21"/>
                <w:szCs w:val="21"/>
                <w:lang w:val="en-US" w:eastAsia="zh-CN" w:bidi="ar"/>
              </w:rPr>
              <w:t>和达科技</w:t>
            </w:r>
          </w:p>
        </w:tc>
        <w:tc>
          <w:tcPr>
            <w:tcW w:w="687" w:type="dxa"/>
            <w:tcBorders>
              <w:top w:val="single" w:color="000000" w:sz="4" w:space="0"/>
              <w:left w:val="nil"/>
              <w:bottom w:val="single" w:color="auto" w:sz="4" w:space="0"/>
              <w:right w:val="single" w:color="000000" w:sz="4" w:space="0"/>
            </w:tcBorders>
            <w:shd w:val="clear" w:color="auto" w:fill="auto"/>
            <w:vAlign w:val="center"/>
          </w:tcPr>
          <w:p w14:paraId="46BF969A">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2"/>
                <w:sz w:val="21"/>
                <w:szCs w:val="21"/>
                <w:lang w:val="en-US" w:eastAsia="zh-CN" w:bidi="ar"/>
              </w:rPr>
              <w:t>30</w:t>
            </w:r>
          </w:p>
        </w:tc>
        <w:tc>
          <w:tcPr>
            <w:tcW w:w="1032" w:type="dxa"/>
            <w:tcBorders>
              <w:top w:val="single" w:color="000000" w:sz="4" w:space="0"/>
              <w:left w:val="nil"/>
              <w:bottom w:val="single" w:color="auto" w:sz="4" w:space="0"/>
              <w:right w:val="single" w:color="000000" w:sz="4" w:space="0"/>
            </w:tcBorders>
            <w:shd w:val="clear" w:color="auto" w:fill="auto"/>
            <w:vAlign w:val="center"/>
          </w:tcPr>
          <w:p w14:paraId="0A9E4F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p>
        </w:tc>
        <w:tc>
          <w:tcPr>
            <w:tcW w:w="1149" w:type="dxa"/>
            <w:tcBorders>
              <w:top w:val="single" w:color="000000" w:sz="4" w:space="0"/>
              <w:left w:val="nil"/>
              <w:bottom w:val="single" w:color="auto" w:sz="4" w:space="0"/>
              <w:right w:val="single" w:color="000000" w:sz="4" w:space="0"/>
            </w:tcBorders>
            <w:shd w:val="clear" w:color="auto" w:fill="auto"/>
            <w:vAlign w:val="center"/>
          </w:tcPr>
          <w:p w14:paraId="2952C0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608" w:type="dxa"/>
            <w:tcBorders>
              <w:top w:val="single" w:color="000000" w:sz="4" w:space="0"/>
              <w:left w:val="nil"/>
              <w:bottom w:val="single" w:color="auto" w:sz="4" w:space="0"/>
              <w:right w:val="single" w:color="000000" w:sz="4" w:space="0"/>
            </w:tcBorders>
            <w:shd w:val="clear" w:color="auto" w:fill="auto"/>
            <w:vAlign w:val="center"/>
          </w:tcPr>
          <w:p w14:paraId="1A14A077">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kern w:val="0"/>
                <w:sz w:val="21"/>
                <w:szCs w:val="21"/>
                <w:lang w:val="en-US" w:eastAsia="zh-CN" w:bidi="ar"/>
              </w:rPr>
              <w:t>2G</w:t>
            </w:r>
            <w:r>
              <w:rPr>
                <w:rFonts w:hint="eastAsia" w:ascii="方正仿宋_GB2312" w:hAnsi="方正仿宋_GB2312" w:eastAsia="方正仿宋_GB2312" w:cs="方正仿宋_GB2312"/>
                <w:kern w:val="0"/>
                <w:sz w:val="21"/>
                <w:szCs w:val="21"/>
                <w:lang w:val="en-US" w:eastAsia="zh-CN" w:bidi="ar"/>
              </w:rPr>
              <w:t>换</w:t>
            </w:r>
            <w:r>
              <w:rPr>
                <w:rFonts w:hint="default" w:ascii="Times New Roman" w:hAnsi="Times New Roman" w:eastAsia="方正仿宋_GB2312" w:cs="Times New Roman"/>
                <w:kern w:val="0"/>
                <w:sz w:val="21"/>
                <w:szCs w:val="21"/>
                <w:lang w:val="en-US" w:eastAsia="zh-CN" w:bidi="ar"/>
              </w:rPr>
              <w:t>4G</w:t>
            </w:r>
            <w:r>
              <w:rPr>
                <w:rFonts w:hint="eastAsia" w:ascii="方正仿宋_GB2312" w:hAnsi="方正仿宋_GB2312" w:eastAsia="方正仿宋_GB2312" w:cs="方正仿宋_GB2312"/>
                <w:kern w:val="0"/>
                <w:sz w:val="21"/>
                <w:szCs w:val="21"/>
                <w:lang w:val="en-US" w:eastAsia="zh-CN" w:bidi="ar"/>
              </w:rPr>
              <w:t>（批量以旧换新）</w:t>
            </w:r>
          </w:p>
        </w:tc>
      </w:tr>
      <w:tr w14:paraId="2111C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954" w:type="dxa"/>
            <w:tcBorders>
              <w:top w:val="single" w:color="auto" w:sz="4" w:space="0"/>
              <w:left w:val="single" w:color="auto" w:sz="4" w:space="0"/>
              <w:bottom w:val="single" w:color="auto" w:sz="4" w:space="0"/>
              <w:right w:val="single" w:color="000000" w:sz="4" w:space="0"/>
            </w:tcBorders>
            <w:shd w:val="clear" w:color="auto" w:fill="auto"/>
            <w:vAlign w:val="center"/>
          </w:tcPr>
          <w:p w14:paraId="563B771B">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default" w:ascii="Times New Roman" w:hAnsi="Times New Roman" w:eastAsia="方正仿宋_GB2312" w:cs="Times New Roman"/>
                <w:kern w:val="0"/>
                <w:sz w:val="21"/>
                <w:szCs w:val="21"/>
                <w:lang w:val="en-US" w:eastAsia="zh-CN" w:bidi="ar"/>
              </w:rPr>
              <w:t>SCADA</w:t>
            </w:r>
            <w:r>
              <w:rPr>
                <w:rFonts w:hint="eastAsia" w:ascii="方正仿宋_GB2312" w:hAnsi="方正仿宋_GB2312" w:eastAsia="方正仿宋_GB2312" w:cs="方正仿宋_GB2312"/>
                <w:kern w:val="0"/>
                <w:sz w:val="21"/>
                <w:szCs w:val="21"/>
                <w:lang w:val="en-US" w:eastAsia="zh-CN" w:bidi="ar"/>
              </w:rPr>
              <w:t>系统维护</w:t>
            </w:r>
          </w:p>
        </w:tc>
        <w:tc>
          <w:tcPr>
            <w:tcW w:w="3400" w:type="dxa"/>
            <w:gridSpan w:val="3"/>
            <w:tcBorders>
              <w:top w:val="single" w:color="auto" w:sz="4" w:space="0"/>
              <w:left w:val="nil"/>
              <w:bottom w:val="single" w:color="auto" w:sz="4" w:space="0"/>
              <w:right w:val="single" w:color="000000" w:sz="4" w:space="0"/>
            </w:tcBorders>
            <w:shd w:val="clear" w:color="auto" w:fill="auto"/>
            <w:vAlign w:val="center"/>
          </w:tcPr>
          <w:p w14:paraId="6723658D">
            <w:pPr>
              <w:keepNext w:val="0"/>
              <w:keepLines w:val="0"/>
              <w:widowControl/>
              <w:suppressLineNumbers w:val="0"/>
              <w:autoSpaceDE w:val="0"/>
              <w:autoSpaceDN/>
              <w:spacing w:before="0" w:beforeAutospacing="0" w:after="0" w:afterAutospacing="0"/>
              <w:ind w:left="0" w:right="0"/>
              <w:jc w:val="left"/>
              <w:textAlignment w:val="center"/>
              <w:rPr>
                <w:rFonts w:hint="default" w:ascii="Times New Roman" w:hAnsi="Times New Roman" w:eastAsia="方正仿宋_GB2312" w:cs="Times New Roman"/>
                <w:kern w:val="0"/>
                <w:sz w:val="21"/>
                <w:szCs w:val="21"/>
              </w:rPr>
            </w:pPr>
            <w:r>
              <w:rPr>
                <w:rFonts w:hint="eastAsia" w:ascii="方正仿宋_GB2312" w:hAnsi="方正仿宋_GB2312" w:eastAsia="方正仿宋_GB2312" w:cs="方正仿宋_GB2312"/>
                <w:kern w:val="0"/>
                <w:sz w:val="21"/>
                <w:szCs w:val="21"/>
                <w:lang w:val="en-US" w:eastAsia="zh-CN" w:bidi="ar"/>
              </w:rPr>
              <w:t>服务内容：</w:t>
            </w:r>
            <w:r>
              <w:rPr>
                <w:rFonts w:hint="default" w:ascii="Times New Roman" w:hAnsi="Times New Roman" w:eastAsia="方正仿宋_GB2312" w:cs="Times New Roman"/>
                <w:kern w:val="0"/>
                <w:sz w:val="21"/>
                <w:szCs w:val="21"/>
                <w:lang w:val="en-US" w:eastAsia="zh-CN" w:bidi="ar"/>
              </w:rPr>
              <w:t>①</w:t>
            </w:r>
            <w:r>
              <w:rPr>
                <w:rFonts w:hint="eastAsia" w:ascii="方正仿宋_GB2312" w:hAnsi="方正仿宋_GB2312" w:eastAsia="方正仿宋_GB2312" w:cs="方正仿宋_GB2312"/>
                <w:kern w:val="0"/>
                <w:sz w:val="21"/>
                <w:szCs w:val="21"/>
                <w:lang w:val="en-US" w:eastAsia="zh-CN" w:bidi="ar"/>
              </w:rPr>
              <w:t>数据监控仪的定期检测及保养（每月一次）；</w:t>
            </w:r>
            <w:r>
              <w:rPr>
                <w:rFonts w:hint="default" w:ascii="Times New Roman" w:hAnsi="Times New Roman" w:eastAsia="方正仿宋_GB2312" w:cs="Times New Roman"/>
                <w:kern w:val="0"/>
                <w:sz w:val="21"/>
                <w:szCs w:val="21"/>
                <w:lang w:val="en-US" w:eastAsia="zh-CN" w:bidi="ar"/>
              </w:rPr>
              <w:t>②</w:t>
            </w:r>
            <w:r>
              <w:rPr>
                <w:rFonts w:hint="eastAsia" w:ascii="方正仿宋_GB2312" w:hAnsi="方正仿宋_GB2312" w:eastAsia="方正仿宋_GB2312" w:cs="方正仿宋_GB2312"/>
                <w:kern w:val="0"/>
                <w:sz w:val="21"/>
                <w:szCs w:val="21"/>
                <w:lang w:val="en-US" w:eastAsia="zh-CN" w:bidi="ar"/>
              </w:rPr>
              <w:t>监控仪的仪表的连接分析（每月一次）；</w:t>
            </w:r>
            <w:r>
              <w:rPr>
                <w:rFonts w:hint="default" w:ascii="Times New Roman" w:hAnsi="Times New Roman" w:eastAsia="方正仿宋_GB2312" w:cs="Times New Roman"/>
                <w:kern w:val="0"/>
                <w:sz w:val="21"/>
                <w:szCs w:val="21"/>
                <w:lang w:val="en-US" w:eastAsia="zh-CN" w:bidi="ar"/>
              </w:rPr>
              <w:t>③</w:t>
            </w:r>
            <w:r>
              <w:rPr>
                <w:rFonts w:hint="eastAsia" w:ascii="方正仿宋_GB2312" w:hAnsi="方正仿宋_GB2312" w:eastAsia="方正仿宋_GB2312" w:cs="方正仿宋_GB2312"/>
                <w:kern w:val="0"/>
                <w:sz w:val="21"/>
                <w:szCs w:val="21"/>
                <w:lang w:val="en-US" w:eastAsia="zh-CN" w:bidi="ar"/>
              </w:rPr>
              <w:t>电池供电监控仪的电池检测（每月一次）；</w:t>
            </w:r>
            <w:r>
              <w:rPr>
                <w:rFonts w:hint="default" w:ascii="Times New Roman" w:hAnsi="Times New Roman" w:eastAsia="方正仿宋_GB2312" w:cs="Times New Roman"/>
                <w:kern w:val="0"/>
                <w:sz w:val="21"/>
                <w:szCs w:val="21"/>
                <w:lang w:val="en-US" w:eastAsia="zh-CN" w:bidi="ar"/>
              </w:rPr>
              <w:t>④</w:t>
            </w:r>
            <w:r>
              <w:rPr>
                <w:rFonts w:hint="eastAsia" w:ascii="方正仿宋_GB2312" w:hAnsi="方正仿宋_GB2312" w:eastAsia="方正仿宋_GB2312" w:cs="方正仿宋_GB2312"/>
                <w:kern w:val="0"/>
                <w:sz w:val="21"/>
                <w:szCs w:val="21"/>
                <w:lang w:val="en-US" w:eastAsia="zh-CN" w:bidi="ar"/>
              </w:rPr>
              <w:t>在线监控仪与流量计的故障排除；</w:t>
            </w:r>
            <w:r>
              <w:rPr>
                <w:rFonts w:hint="default" w:ascii="Times New Roman" w:hAnsi="Times New Roman" w:eastAsia="方正仿宋_GB2312" w:cs="Times New Roman"/>
                <w:kern w:val="0"/>
                <w:sz w:val="21"/>
                <w:szCs w:val="21"/>
                <w:lang w:val="en-US" w:eastAsia="zh-CN" w:bidi="ar"/>
              </w:rPr>
              <w:t>⑤</w:t>
            </w:r>
            <w:r>
              <w:rPr>
                <w:rFonts w:hint="eastAsia" w:ascii="方正仿宋_GB2312" w:hAnsi="方正仿宋_GB2312" w:eastAsia="方正仿宋_GB2312" w:cs="方正仿宋_GB2312"/>
                <w:kern w:val="0"/>
                <w:sz w:val="21"/>
                <w:szCs w:val="21"/>
                <w:lang w:val="en-US" w:eastAsia="zh-CN" w:bidi="ar"/>
              </w:rPr>
              <w:t>压力传感器每季度定期检测，每年检测</w:t>
            </w:r>
            <w:r>
              <w:rPr>
                <w:rFonts w:hint="default" w:ascii="Times New Roman" w:hAnsi="Times New Roman" w:eastAsia="方正仿宋_GB2312" w:cs="Times New Roman"/>
                <w:kern w:val="0"/>
                <w:sz w:val="21"/>
                <w:szCs w:val="21"/>
                <w:lang w:val="en-US" w:eastAsia="zh-CN" w:bidi="ar"/>
              </w:rPr>
              <w:t>1</w:t>
            </w:r>
            <w:r>
              <w:rPr>
                <w:rFonts w:hint="eastAsia" w:ascii="方正仿宋_GB2312" w:hAnsi="方正仿宋_GB2312" w:eastAsia="方正仿宋_GB2312" w:cs="方正仿宋_GB2312"/>
                <w:kern w:val="0"/>
                <w:sz w:val="21"/>
                <w:szCs w:val="21"/>
                <w:lang w:val="en-US" w:eastAsia="zh-CN" w:bidi="ar"/>
              </w:rPr>
              <w:t>次；</w:t>
            </w:r>
            <w:r>
              <w:rPr>
                <w:rFonts w:hint="default" w:ascii="Times New Roman" w:hAnsi="Times New Roman" w:eastAsia="方正仿宋_GB2312" w:cs="Times New Roman"/>
                <w:kern w:val="0"/>
                <w:sz w:val="21"/>
                <w:szCs w:val="21"/>
                <w:lang w:val="en-US" w:eastAsia="zh-CN" w:bidi="ar"/>
              </w:rPr>
              <w:t>⑥</w:t>
            </w:r>
            <w:r>
              <w:rPr>
                <w:rFonts w:hint="eastAsia" w:ascii="方正仿宋_GB2312" w:hAnsi="方正仿宋_GB2312" w:eastAsia="方正仿宋_GB2312" w:cs="方正仿宋_GB2312"/>
                <w:kern w:val="0"/>
                <w:sz w:val="21"/>
                <w:szCs w:val="21"/>
                <w:lang w:val="en-US" w:eastAsia="zh-CN" w:bidi="ar"/>
              </w:rPr>
              <w:t>软件配置优化及清理；</w:t>
            </w:r>
            <w:r>
              <w:rPr>
                <w:rFonts w:hint="default" w:ascii="Times New Roman" w:hAnsi="Times New Roman" w:eastAsia="方正仿宋_GB2312" w:cs="Times New Roman"/>
                <w:kern w:val="0"/>
                <w:sz w:val="21"/>
                <w:szCs w:val="21"/>
                <w:lang w:val="en-US" w:eastAsia="zh-CN" w:bidi="ar"/>
              </w:rPr>
              <w:t>⑦</w:t>
            </w:r>
            <w:r>
              <w:rPr>
                <w:rFonts w:hint="eastAsia" w:ascii="方正仿宋_GB2312" w:hAnsi="方正仿宋_GB2312" w:eastAsia="方正仿宋_GB2312" w:cs="方正仿宋_GB2312"/>
                <w:kern w:val="0"/>
                <w:sz w:val="21"/>
                <w:szCs w:val="21"/>
                <w:lang w:val="en-US" w:eastAsia="zh-CN" w:bidi="ar"/>
              </w:rPr>
              <w:t>数据迁移及恢复；</w:t>
            </w:r>
            <w:r>
              <w:rPr>
                <w:rFonts w:hint="default" w:ascii="Times New Roman" w:hAnsi="Times New Roman" w:eastAsia="方正仿宋_GB2312" w:cs="Times New Roman"/>
                <w:kern w:val="0"/>
                <w:sz w:val="21"/>
                <w:szCs w:val="21"/>
                <w:lang w:val="en-US" w:eastAsia="zh-CN" w:bidi="ar"/>
              </w:rPr>
              <w:t>⑧</w:t>
            </w:r>
            <w:r>
              <w:rPr>
                <w:rFonts w:hint="eastAsia" w:ascii="方正仿宋_GB2312" w:hAnsi="方正仿宋_GB2312" w:eastAsia="方正仿宋_GB2312" w:cs="方正仿宋_GB2312"/>
                <w:kern w:val="0"/>
                <w:sz w:val="21"/>
                <w:szCs w:val="21"/>
                <w:lang w:val="en-US" w:eastAsia="zh-CN" w:bidi="ar"/>
              </w:rPr>
              <w:t>通讯系统连接检查；</w:t>
            </w:r>
            <w:r>
              <w:rPr>
                <w:rFonts w:hint="default" w:ascii="Times New Roman" w:hAnsi="Times New Roman" w:eastAsia="方正仿宋_GB2312" w:cs="Times New Roman"/>
                <w:kern w:val="0"/>
                <w:sz w:val="21"/>
                <w:szCs w:val="21"/>
                <w:lang w:val="en-US" w:eastAsia="zh-CN" w:bidi="ar"/>
              </w:rPr>
              <w:t>⑨</w:t>
            </w:r>
            <w:r>
              <w:rPr>
                <w:rFonts w:hint="eastAsia" w:ascii="方正仿宋_GB2312" w:hAnsi="方正仿宋_GB2312" w:eastAsia="方正仿宋_GB2312" w:cs="方正仿宋_GB2312"/>
                <w:kern w:val="0"/>
                <w:sz w:val="21"/>
                <w:szCs w:val="21"/>
                <w:lang w:val="en-US" w:eastAsia="zh-CN" w:bidi="ar"/>
              </w:rPr>
              <w:t>在线监控仪与流量计的故障及时修复。</w:t>
            </w:r>
          </w:p>
        </w:tc>
        <w:tc>
          <w:tcPr>
            <w:tcW w:w="1157" w:type="dxa"/>
            <w:tcBorders>
              <w:top w:val="single" w:color="auto" w:sz="4" w:space="0"/>
              <w:left w:val="nil"/>
              <w:bottom w:val="single" w:color="auto" w:sz="4" w:space="0"/>
              <w:right w:val="single" w:color="000000" w:sz="4" w:space="0"/>
            </w:tcBorders>
            <w:shd w:val="clear" w:color="auto" w:fill="auto"/>
            <w:vAlign w:val="center"/>
          </w:tcPr>
          <w:p w14:paraId="35B19B61">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default" w:ascii="Times New Roman" w:hAnsi="Times New Roman" w:eastAsia="方正仿宋_GB2312" w:cs="Times New Roman"/>
                <w:kern w:val="0"/>
                <w:sz w:val="21"/>
                <w:szCs w:val="21"/>
                <w:lang w:val="en-US" w:eastAsia="zh-CN" w:bidi="ar"/>
              </w:rPr>
              <w:t>/</w:t>
            </w:r>
          </w:p>
        </w:tc>
        <w:tc>
          <w:tcPr>
            <w:tcW w:w="687" w:type="dxa"/>
            <w:tcBorders>
              <w:top w:val="single" w:color="auto" w:sz="4" w:space="0"/>
              <w:left w:val="nil"/>
              <w:bottom w:val="single" w:color="auto" w:sz="4" w:space="0"/>
              <w:right w:val="single" w:color="000000" w:sz="4" w:space="0"/>
            </w:tcBorders>
            <w:shd w:val="clear" w:color="auto" w:fill="auto"/>
            <w:vAlign w:val="center"/>
          </w:tcPr>
          <w:p w14:paraId="4E7DDC49">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default" w:ascii="Times New Roman" w:hAnsi="Times New Roman" w:eastAsia="方正仿宋_GB2312" w:cs="Times New Roman"/>
                <w:kern w:val="0"/>
                <w:sz w:val="21"/>
                <w:szCs w:val="21"/>
                <w:lang w:val="en-US" w:eastAsia="zh-CN" w:bidi="ar"/>
              </w:rPr>
              <w:t>1</w:t>
            </w:r>
          </w:p>
        </w:tc>
        <w:tc>
          <w:tcPr>
            <w:tcW w:w="1032" w:type="dxa"/>
            <w:tcBorders>
              <w:top w:val="single" w:color="auto" w:sz="4" w:space="0"/>
              <w:left w:val="nil"/>
              <w:bottom w:val="single" w:color="auto" w:sz="4" w:space="0"/>
              <w:right w:val="single" w:color="auto" w:sz="4" w:space="0"/>
            </w:tcBorders>
            <w:shd w:val="clear" w:color="auto" w:fill="auto"/>
            <w:vAlign w:val="center"/>
          </w:tcPr>
          <w:p w14:paraId="31257F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p>
        </w:tc>
        <w:tc>
          <w:tcPr>
            <w:tcW w:w="1149" w:type="dxa"/>
            <w:tcBorders>
              <w:top w:val="single" w:color="auto" w:sz="4" w:space="0"/>
              <w:left w:val="nil"/>
              <w:bottom w:val="single" w:color="auto" w:sz="4" w:space="0"/>
              <w:right w:val="single" w:color="auto" w:sz="4" w:space="0"/>
            </w:tcBorders>
            <w:shd w:val="clear" w:color="auto" w:fill="auto"/>
            <w:vAlign w:val="center"/>
          </w:tcPr>
          <w:p w14:paraId="4E2556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608" w:type="dxa"/>
            <w:tcBorders>
              <w:top w:val="single" w:color="auto" w:sz="4" w:space="0"/>
              <w:left w:val="nil"/>
              <w:bottom w:val="single" w:color="auto" w:sz="4" w:space="0"/>
              <w:right w:val="single" w:color="auto" w:sz="4" w:space="0"/>
            </w:tcBorders>
            <w:shd w:val="clear" w:color="auto" w:fill="auto"/>
            <w:vAlign w:val="center"/>
          </w:tcPr>
          <w:p w14:paraId="0B1FBFEC">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eastAsia" w:ascii="方正仿宋_GB2312" w:hAnsi="方正仿宋_GB2312" w:eastAsia="方正仿宋_GB2312" w:cs="方正仿宋_GB2312"/>
                <w:kern w:val="0"/>
                <w:sz w:val="21"/>
                <w:szCs w:val="21"/>
                <w:lang w:val="en-US" w:eastAsia="zh-CN" w:bidi="ar"/>
              </w:rPr>
              <w:t>定制服务</w:t>
            </w:r>
          </w:p>
        </w:tc>
      </w:tr>
      <w:tr w14:paraId="3296D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998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14:paraId="73BB7DC1">
            <w:pPr>
              <w:keepNext w:val="0"/>
              <w:keepLines w:val="0"/>
              <w:widowControl/>
              <w:suppressLineNumbers w:val="0"/>
              <w:autoSpaceDE w:val="0"/>
              <w:autoSpaceDN/>
              <w:spacing w:before="0" w:beforeAutospacing="0" w:after="0" w:afterAutospacing="0"/>
              <w:ind w:left="0" w:right="0"/>
              <w:jc w:val="center"/>
              <w:textAlignment w:val="center"/>
              <w:rPr>
                <w:rFonts w:hint="default" w:ascii="Times New Roman" w:hAnsi="Times New Roman" w:eastAsia="方正仿宋_GB2312" w:cs="Times New Roman"/>
                <w:kern w:val="0"/>
                <w:sz w:val="21"/>
                <w:szCs w:val="21"/>
              </w:rPr>
            </w:pPr>
            <w:r>
              <w:rPr>
                <w:rFonts w:hint="eastAsia" w:ascii="方正仿宋_GB2312" w:hAnsi="方正仿宋_GB2312" w:eastAsia="方正仿宋_GB2312" w:cs="方正仿宋_GB2312"/>
                <w:kern w:val="0"/>
                <w:sz w:val="21"/>
                <w:szCs w:val="21"/>
                <w:lang w:val="en-US" w:eastAsia="zh-CN" w:bidi="ar"/>
              </w:rPr>
              <w:t>投标总价：人民币        （</w:t>
            </w:r>
            <w:r>
              <w:rPr>
                <w:rFonts w:hint="default" w:ascii="Times New Roman" w:hAnsi="Times New Roman" w:eastAsia="方正仿宋_GB2312" w:cs="Times New Roman"/>
                <w:kern w:val="0"/>
                <w:sz w:val="21"/>
                <w:szCs w:val="21"/>
                <w:lang w:val="en-US" w:eastAsia="zh-CN" w:bidi="ar"/>
              </w:rPr>
              <w:t>¥</w:t>
            </w:r>
            <w:r>
              <w:rPr>
                <w:rFonts w:hint="eastAsia" w:ascii="方正仿宋_GB2312" w:hAnsi="方正仿宋_GB2312" w:eastAsia="方正仿宋_GB2312" w:cs="方正仿宋_GB2312"/>
                <w:kern w:val="0"/>
                <w:sz w:val="21"/>
                <w:szCs w:val="21"/>
                <w:lang w:val="en-US" w:eastAsia="zh-CN" w:bidi="ar"/>
              </w:rPr>
              <w:t>：          元）</w:t>
            </w:r>
          </w:p>
        </w:tc>
      </w:tr>
    </w:tbl>
    <w:p w14:paraId="3869BD05">
      <w:pPr>
        <w:pStyle w:val="5"/>
        <w:keepNext w:val="0"/>
        <w:keepLines w:val="0"/>
        <w:pageBreakBefore w:val="0"/>
        <w:widowControl w:val="0"/>
        <w:kinsoku/>
        <w:wordWrap/>
        <w:overflowPunct/>
        <w:topLinePunct w:val="0"/>
        <w:autoSpaceDE/>
        <w:autoSpaceDN/>
        <w:bidi w:val="0"/>
        <w:adjustRightInd w:val="0"/>
        <w:snapToGrid/>
        <w:spacing w:line="400" w:lineRule="exact"/>
        <w:ind w:left="0" w:leftChars="-539" w:hanging="1132" w:hangingChars="472"/>
        <w:jc w:val="both"/>
        <w:textAlignment w:val="baseline"/>
        <w:outlineLvl w:val="0"/>
        <w:rPr>
          <w:rFonts w:hint="eastAsia" w:ascii="宋体" w:hAnsi="宋体" w:cs="仿宋"/>
          <w:bCs/>
          <w:color w:val="auto"/>
          <w:sz w:val="24"/>
          <w:szCs w:val="24"/>
          <w:highlight w:val="none"/>
          <w:lang w:eastAsia="zh-CN"/>
        </w:rPr>
      </w:pPr>
    </w:p>
    <w:p w14:paraId="58B31CDF">
      <w:pPr>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宋体" w:hAnsi="宋体" w:eastAsia="宋体" w:cs="仿宋"/>
          <w:color w:val="auto"/>
          <w:sz w:val="21"/>
          <w:szCs w:val="21"/>
          <w:highlight w:val="none"/>
          <w:lang w:val="en-US" w:eastAsia="zh-CN"/>
        </w:rPr>
      </w:pPr>
      <w:r>
        <w:rPr>
          <w:rFonts w:hint="eastAsia" w:ascii="宋体" w:hAnsi="宋体" w:eastAsia="宋体" w:cs="仿宋"/>
          <w:color w:val="auto"/>
          <w:sz w:val="21"/>
          <w:szCs w:val="21"/>
          <w:highlight w:val="none"/>
          <w:lang w:val="en-US" w:eastAsia="zh-CN"/>
        </w:rPr>
        <w:t>供应商</w:t>
      </w:r>
      <w:r>
        <w:rPr>
          <w:rFonts w:hint="eastAsia" w:ascii="宋体" w:hAnsi="宋体" w:eastAsia="宋体" w:cs="仿宋"/>
          <w:color w:val="auto"/>
          <w:sz w:val="21"/>
          <w:szCs w:val="21"/>
          <w:highlight w:val="none"/>
        </w:rPr>
        <w:t>(盖公章)：</w:t>
      </w:r>
      <w:r>
        <w:rPr>
          <w:rFonts w:hint="eastAsia" w:ascii="宋体" w:hAnsi="宋体" w:eastAsia="宋体" w:cs="仿宋"/>
          <w:color w:val="auto"/>
          <w:sz w:val="21"/>
          <w:szCs w:val="21"/>
          <w:highlight w:val="none"/>
          <w:u w:val="single"/>
          <w:lang w:val="en-US" w:eastAsia="zh-CN"/>
        </w:rPr>
        <w:t xml:space="preserve">                          </w:t>
      </w:r>
      <w:r>
        <w:rPr>
          <w:rFonts w:hint="eastAsia" w:ascii="宋体" w:hAnsi="宋体" w:eastAsia="宋体" w:cs="仿宋"/>
          <w:color w:val="auto"/>
          <w:sz w:val="21"/>
          <w:szCs w:val="21"/>
          <w:highlight w:val="none"/>
          <w:lang w:val="en-US" w:eastAsia="zh-CN"/>
        </w:rPr>
        <w:t xml:space="preserve">  </w:t>
      </w:r>
    </w:p>
    <w:p w14:paraId="57A1F8C7">
      <w:pPr>
        <w:keepNext w:val="0"/>
        <w:keepLines w:val="0"/>
        <w:pageBreakBefore w:val="0"/>
        <w:widowControl/>
        <w:kinsoku/>
        <w:wordWrap/>
        <w:overflowPunct/>
        <w:topLinePunct w:val="0"/>
        <w:autoSpaceDE/>
        <w:autoSpaceDN/>
        <w:bidi w:val="0"/>
        <w:adjustRightInd/>
        <w:snapToGrid/>
        <w:spacing w:line="400" w:lineRule="exact"/>
        <w:textAlignment w:val="auto"/>
        <w:rPr>
          <w:rFonts w:ascii="宋体" w:hAnsi="宋体" w:cs="仿宋"/>
          <w:color w:val="auto"/>
          <w:kern w:val="0"/>
          <w:sz w:val="21"/>
          <w:szCs w:val="21"/>
          <w:highlight w:val="none"/>
          <w:u w:val="single"/>
          <w:shd w:val="clear" w:color="auto" w:fill="FFFFFF"/>
        </w:rPr>
      </w:pPr>
      <w:r>
        <w:rPr>
          <w:rFonts w:hint="eastAsia" w:ascii="宋体" w:hAnsi="宋体" w:cs="仿宋"/>
          <w:color w:val="auto"/>
          <w:sz w:val="21"/>
          <w:szCs w:val="21"/>
          <w:highlight w:val="none"/>
        </w:rPr>
        <w:t>法定代表人或被授权人（签字或盖章）</w:t>
      </w:r>
      <w:r>
        <w:rPr>
          <w:rFonts w:hint="eastAsia" w:ascii="宋体" w:hAnsi="宋体" w:cs="仿宋"/>
          <w:color w:val="auto"/>
          <w:kern w:val="0"/>
          <w:sz w:val="21"/>
          <w:szCs w:val="21"/>
          <w:highlight w:val="none"/>
          <w:shd w:val="clear" w:color="auto" w:fill="FFFFFF"/>
        </w:rPr>
        <w:t>：</w:t>
      </w:r>
      <w:r>
        <w:rPr>
          <w:rFonts w:hint="eastAsia" w:ascii="宋体" w:hAnsi="宋体" w:cs="仿宋"/>
          <w:color w:val="auto"/>
          <w:kern w:val="0"/>
          <w:sz w:val="21"/>
          <w:szCs w:val="21"/>
          <w:highlight w:val="none"/>
          <w:u w:val="single"/>
          <w:shd w:val="clear" w:color="auto" w:fill="FFFFFF"/>
        </w:rPr>
        <w:t>   </w:t>
      </w:r>
    </w:p>
    <w:p w14:paraId="435FA85B">
      <w:pPr>
        <w:keepNext w:val="0"/>
        <w:keepLines w:val="0"/>
        <w:pageBreakBefore w:val="0"/>
        <w:widowControl/>
        <w:kinsoku/>
        <w:wordWrap/>
        <w:overflowPunct/>
        <w:topLinePunct w:val="0"/>
        <w:autoSpaceDE/>
        <w:autoSpaceDN/>
        <w:bidi w:val="0"/>
        <w:adjustRightInd/>
        <w:snapToGrid/>
        <w:spacing w:line="400" w:lineRule="exact"/>
        <w:textAlignment w:val="auto"/>
        <w:rPr>
          <w:rFonts w:ascii="宋体" w:hAnsi="宋体" w:cs="仿宋"/>
          <w:color w:val="auto"/>
          <w:kern w:val="0"/>
          <w:sz w:val="21"/>
          <w:szCs w:val="21"/>
          <w:highlight w:val="none"/>
          <w:u w:val="single"/>
          <w:shd w:val="clear" w:color="auto" w:fill="FFFFFF"/>
        </w:rPr>
      </w:pPr>
      <w:r>
        <w:rPr>
          <w:rFonts w:hint="eastAsia" w:ascii="宋体" w:hAnsi="宋体" w:cs="仿宋"/>
          <w:color w:val="auto"/>
          <w:kern w:val="0"/>
          <w:sz w:val="21"/>
          <w:szCs w:val="21"/>
          <w:highlight w:val="none"/>
          <w:shd w:val="clear" w:color="auto" w:fill="FFFFFF"/>
        </w:rPr>
        <w:t>联系电话：</w:t>
      </w:r>
      <w:r>
        <w:rPr>
          <w:rFonts w:hint="eastAsia" w:ascii="宋体" w:hAnsi="宋体" w:cs="仿宋"/>
          <w:color w:val="auto"/>
          <w:kern w:val="0"/>
          <w:sz w:val="21"/>
          <w:szCs w:val="21"/>
          <w:highlight w:val="none"/>
          <w:u w:val="single"/>
          <w:shd w:val="clear" w:color="auto" w:fill="FFFFFF"/>
        </w:rPr>
        <w:t>                </w:t>
      </w:r>
    </w:p>
    <w:p w14:paraId="11812612">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b/>
          <w:color w:val="auto"/>
          <w:sz w:val="21"/>
          <w:szCs w:val="21"/>
          <w:highlight w:val="none"/>
        </w:rPr>
      </w:pPr>
      <w:r>
        <w:rPr>
          <w:rFonts w:hint="eastAsia" w:ascii="宋体" w:hAnsi="宋体" w:cs="仿宋"/>
          <w:color w:val="auto"/>
          <w:kern w:val="0"/>
          <w:sz w:val="21"/>
          <w:szCs w:val="21"/>
          <w:highlight w:val="none"/>
          <w:shd w:val="clear" w:color="auto" w:fill="FFFFFF"/>
        </w:rPr>
        <w:t>时  间：</w:t>
      </w:r>
      <w:r>
        <w:rPr>
          <w:rFonts w:hint="eastAsia" w:ascii="宋体" w:hAnsi="宋体" w:cs="仿宋"/>
          <w:color w:val="auto"/>
          <w:kern w:val="0"/>
          <w:sz w:val="21"/>
          <w:szCs w:val="21"/>
          <w:highlight w:val="none"/>
          <w:u w:val="single"/>
          <w:shd w:val="clear" w:color="auto" w:fill="FFFFFF"/>
        </w:rPr>
        <w:t xml:space="preserve">                 </w:t>
      </w:r>
    </w:p>
    <w:bookmarkEnd w:id="0"/>
    <w:p w14:paraId="44ABCDA7">
      <w:pPr>
        <w:rPr>
          <w:rFonts w:hint="eastAsia" w:ascii="宋体" w:hAnsi="宋体"/>
          <w:b/>
          <w:sz w:val="28"/>
        </w:rPr>
      </w:pPr>
      <w:r>
        <w:rPr>
          <w:rFonts w:hint="eastAsia" w:ascii="宋体" w:hAnsi="宋体"/>
          <w:b/>
          <w:sz w:val="28"/>
        </w:rPr>
        <w:br w:type="page"/>
      </w:r>
    </w:p>
    <w:p w14:paraId="021A77C4">
      <w:pPr>
        <w:spacing w:line="440" w:lineRule="exact"/>
        <w:rPr>
          <w:rFonts w:hint="eastAsia" w:ascii="宋体" w:hAnsi="宋体"/>
          <w:b/>
          <w:sz w:val="44"/>
          <w:szCs w:val="44"/>
        </w:rPr>
      </w:pPr>
      <w:r>
        <w:rPr>
          <w:rFonts w:hint="eastAsia" w:ascii="宋体" w:hAnsi="宋体"/>
          <w:b/>
          <w:sz w:val="28"/>
        </w:rPr>
        <w:t>附件</w:t>
      </w:r>
      <w:r>
        <w:rPr>
          <w:rFonts w:hint="eastAsia" w:ascii="宋体" w:hAnsi="宋体"/>
          <w:b/>
          <w:sz w:val="28"/>
          <w:lang w:val="en-US" w:eastAsia="zh-CN"/>
        </w:rPr>
        <w:t>四</w:t>
      </w:r>
      <w:r>
        <w:rPr>
          <w:rFonts w:hint="eastAsia" w:ascii="宋体" w:hAnsi="宋体"/>
          <w:b/>
          <w:sz w:val="28"/>
        </w:rPr>
        <w:t>：</w:t>
      </w:r>
    </w:p>
    <w:p w14:paraId="23A19949">
      <w:pPr>
        <w:spacing w:line="500" w:lineRule="exact"/>
        <w:jc w:val="center"/>
        <w:rPr>
          <w:rFonts w:ascii="宋体" w:hAnsi="宋体"/>
          <w:sz w:val="28"/>
          <w:szCs w:val="28"/>
        </w:rPr>
      </w:pPr>
      <w:r>
        <w:rPr>
          <w:rFonts w:hint="eastAsia" w:ascii="宋体" w:hAnsi="宋体"/>
          <w:b/>
          <w:sz w:val="44"/>
          <w:szCs w:val="44"/>
        </w:rPr>
        <w:t>质 保 承 诺 书</w:t>
      </w:r>
    </w:p>
    <w:p w14:paraId="6838E06B">
      <w:pPr>
        <w:spacing w:line="500" w:lineRule="exact"/>
        <w:rPr>
          <w:rFonts w:ascii="宋体" w:hAnsi="宋体"/>
          <w:sz w:val="28"/>
          <w:szCs w:val="28"/>
        </w:rPr>
      </w:pPr>
      <w:r>
        <w:rPr>
          <w:rFonts w:hint="eastAsia" w:ascii="宋体" w:hAnsi="宋体"/>
          <w:sz w:val="28"/>
        </w:rPr>
        <w:t>启东市自来水厂有限公司</w:t>
      </w:r>
      <w:r>
        <w:rPr>
          <w:rFonts w:hint="eastAsia" w:ascii="宋体" w:hAnsi="宋体"/>
          <w:sz w:val="28"/>
          <w:szCs w:val="28"/>
        </w:rPr>
        <w:t>：</w:t>
      </w:r>
    </w:p>
    <w:p w14:paraId="07E3ED75">
      <w:pPr>
        <w:spacing w:line="500" w:lineRule="exact"/>
        <w:ind w:left="839" w:leftChars="266" w:hanging="280" w:hangingChars="100"/>
        <w:rPr>
          <w:rFonts w:ascii="宋体" w:hAnsi="宋体"/>
          <w:sz w:val="28"/>
          <w:szCs w:val="28"/>
        </w:rPr>
      </w:pPr>
      <w:r>
        <w:rPr>
          <w:rFonts w:hint="eastAsia" w:ascii="宋体" w:hAnsi="宋体"/>
          <w:sz w:val="28"/>
          <w:szCs w:val="28"/>
          <w:u w:val="single"/>
        </w:rPr>
        <w:t>（报价供应商全称）</w:t>
      </w:r>
      <w:r>
        <w:rPr>
          <w:rFonts w:hint="eastAsia" w:ascii="宋体" w:hAnsi="宋体"/>
          <w:sz w:val="28"/>
          <w:szCs w:val="28"/>
        </w:rPr>
        <w:t>授权</w:t>
      </w:r>
      <w:r>
        <w:rPr>
          <w:rFonts w:hint="eastAsia" w:ascii="宋体" w:hAnsi="宋体"/>
          <w:sz w:val="28"/>
          <w:szCs w:val="28"/>
          <w:u w:val="single"/>
        </w:rPr>
        <w:t>（姓  名）（职  务）</w:t>
      </w:r>
      <w:r>
        <w:rPr>
          <w:rFonts w:hint="eastAsia" w:ascii="宋体" w:hAnsi="宋体"/>
          <w:sz w:val="28"/>
          <w:szCs w:val="28"/>
        </w:rPr>
        <w:t>为全权代表，参</w:t>
      </w:r>
    </w:p>
    <w:p w14:paraId="1DBCA074">
      <w:pPr>
        <w:spacing w:line="500" w:lineRule="exact"/>
        <w:rPr>
          <w:rFonts w:ascii="宋体" w:hAnsi="宋体"/>
          <w:color w:val="000000"/>
          <w:sz w:val="28"/>
          <w:szCs w:val="28"/>
        </w:rPr>
      </w:pPr>
      <w:r>
        <w:rPr>
          <w:rFonts w:hint="eastAsia" w:ascii="宋体" w:hAnsi="宋体"/>
          <w:sz w:val="28"/>
          <w:szCs w:val="28"/>
        </w:rPr>
        <w:t>加</w:t>
      </w:r>
      <w:r>
        <w:rPr>
          <w:rFonts w:hint="eastAsia" w:ascii="宋体" w:hAnsi="宋体"/>
          <w:b/>
          <w:bCs/>
          <w:sz w:val="28"/>
          <w:szCs w:val="28"/>
          <w:u w:val="single"/>
          <w:lang w:eastAsia="zh-CN"/>
        </w:rPr>
        <w:t>启东市自来水厂有限公司2025-2026年度SCADA管网监测系统及数据传输设备年度维保项目</w:t>
      </w:r>
      <w:r>
        <w:rPr>
          <w:rFonts w:hint="eastAsia" w:ascii="宋体" w:hAnsi="宋体"/>
          <w:sz w:val="28"/>
          <w:szCs w:val="28"/>
        </w:rPr>
        <w:t>的有关活动，并宣布同意如下：</w:t>
      </w:r>
    </w:p>
    <w:p w14:paraId="52C23C24">
      <w:pPr>
        <w:pStyle w:val="2"/>
        <w:autoSpaceDE w:val="0"/>
        <w:spacing w:line="480" w:lineRule="exact"/>
        <w:ind w:left="71" w:leftChars="34" w:right="63" w:firstLine="560" w:firstLineChars="200"/>
        <w:jc w:val="left"/>
        <w:rPr>
          <w:rFonts w:ascii="宋体" w:hAnsi="宋体"/>
          <w:sz w:val="28"/>
          <w:szCs w:val="28"/>
        </w:rPr>
      </w:pPr>
      <w:r>
        <w:rPr>
          <w:rFonts w:hint="eastAsia" w:ascii="宋体" w:hAnsi="宋体"/>
          <w:sz w:val="28"/>
          <w:szCs w:val="28"/>
        </w:rPr>
        <w:t>1.我方承诺对本项目所有货物提供</w:t>
      </w:r>
      <w:r>
        <w:rPr>
          <w:rFonts w:hint="eastAsia" w:ascii="宋体" w:hAnsi="宋体"/>
          <w:sz w:val="28"/>
          <w:szCs w:val="28"/>
          <w:u w:val="single"/>
          <w:lang w:val="en-US" w:eastAsia="zh-CN"/>
        </w:rPr>
        <w:t xml:space="preserve">   </w:t>
      </w:r>
      <w:r>
        <w:rPr>
          <w:rFonts w:hint="eastAsia" w:ascii="宋体" w:hAnsi="宋体"/>
          <w:sz w:val="28"/>
          <w:szCs w:val="28"/>
          <w:u w:val="none"/>
        </w:rPr>
        <w:t>年</w:t>
      </w:r>
      <w:r>
        <w:rPr>
          <w:rFonts w:ascii="方正仿宋_GBK" w:hAnsi="方正仿宋_GBK"/>
          <w:sz w:val="28"/>
          <w:szCs w:val="28"/>
        </w:rPr>
        <w:t>全免费质保（配件+人工）及售后服务。质保期内应免费维修，质保期外的维修收费按国家和</w:t>
      </w:r>
      <w:r>
        <w:rPr>
          <w:rFonts w:hint="eastAsia" w:ascii="方正仿宋_GBK" w:hAnsi="方正仿宋_GBK"/>
          <w:sz w:val="28"/>
          <w:szCs w:val="28"/>
          <w:lang w:val="en-US" w:eastAsia="zh-CN"/>
        </w:rPr>
        <w:t>我方</w:t>
      </w:r>
      <w:r>
        <w:rPr>
          <w:rFonts w:ascii="方正仿宋_GBK" w:hAnsi="方正仿宋_GBK"/>
          <w:sz w:val="28"/>
          <w:szCs w:val="28"/>
        </w:rPr>
        <w:t>的相关规定办理。所有设备质保时间为自验收合格之日起计。</w:t>
      </w:r>
      <w:r>
        <w:rPr>
          <w:rFonts w:hint="eastAsia" w:ascii="方正仿宋_GBK" w:hAnsi="方正仿宋_GBK"/>
          <w:sz w:val="28"/>
          <w:szCs w:val="28"/>
        </w:rPr>
        <w:t>（如果货物原厂承诺的保修期高于国家规定的保修期，则按原厂承诺的执行。）</w:t>
      </w:r>
    </w:p>
    <w:p w14:paraId="51704C3F">
      <w:pPr>
        <w:spacing w:line="500" w:lineRule="exact"/>
        <w:ind w:firstLine="560" w:firstLineChars="200"/>
        <w:rPr>
          <w:rFonts w:ascii="方正仿宋_GBK" w:hAnsi="方正仿宋_GBK"/>
          <w:sz w:val="28"/>
          <w:szCs w:val="28"/>
        </w:rPr>
      </w:pPr>
      <w:r>
        <w:rPr>
          <w:rFonts w:hint="eastAsia" w:ascii="宋体" w:hAnsi="宋体"/>
          <w:sz w:val="28"/>
          <w:szCs w:val="28"/>
          <w:lang w:val="en-US" w:eastAsia="zh-CN"/>
        </w:rPr>
        <w:t>2</w:t>
      </w:r>
      <w:r>
        <w:rPr>
          <w:rFonts w:hint="eastAsia" w:ascii="宋体" w:hAnsi="宋体"/>
          <w:sz w:val="28"/>
          <w:szCs w:val="28"/>
        </w:rPr>
        <w:t>.</w:t>
      </w:r>
      <w:r>
        <w:rPr>
          <w:rFonts w:ascii="方正仿宋_GBK" w:hAnsi="方正仿宋_GBK"/>
          <w:sz w:val="28"/>
          <w:szCs w:val="28"/>
        </w:rPr>
        <w:t>在</w:t>
      </w:r>
      <w:r>
        <w:rPr>
          <w:rFonts w:hint="eastAsia" w:ascii="方正仿宋_GBK" w:hAnsi="方正仿宋_GBK"/>
          <w:sz w:val="28"/>
          <w:szCs w:val="28"/>
          <w:lang w:val="en-US" w:eastAsia="zh-CN"/>
        </w:rPr>
        <w:t>维</w:t>
      </w:r>
      <w:r>
        <w:rPr>
          <w:rFonts w:ascii="方正仿宋_GBK" w:hAnsi="方正仿宋_GBK"/>
          <w:sz w:val="28"/>
          <w:szCs w:val="28"/>
        </w:rPr>
        <w:t>保期内，</w:t>
      </w:r>
      <w:r>
        <w:rPr>
          <w:rFonts w:hint="eastAsia" w:ascii="方正仿宋_GBK" w:hAnsi="方正仿宋_GBK"/>
          <w:sz w:val="28"/>
          <w:szCs w:val="28"/>
          <w:lang w:val="en-US" w:eastAsia="zh-CN"/>
        </w:rPr>
        <w:t>我方</w:t>
      </w:r>
      <w:r>
        <w:rPr>
          <w:rFonts w:hint="eastAsia" w:ascii="方正仿宋_GBK" w:hAnsi="方正仿宋_GBK"/>
          <w:sz w:val="28"/>
          <w:szCs w:val="28"/>
        </w:rPr>
        <w:t>在接到</w:t>
      </w:r>
      <w:r>
        <w:rPr>
          <w:rFonts w:hint="eastAsia" w:ascii="方正仿宋_GBK" w:hAnsi="方正仿宋_GBK"/>
          <w:sz w:val="28"/>
          <w:szCs w:val="28"/>
          <w:lang w:val="en-US" w:eastAsia="zh-CN"/>
        </w:rPr>
        <w:t>你方</w:t>
      </w:r>
      <w:r>
        <w:rPr>
          <w:rFonts w:hint="eastAsia" w:ascii="方正仿宋_GBK" w:hAnsi="方正仿宋_GBK"/>
          <w:sz w:val="28"/>
          <w:szCs w:val="28"/>
        </w:rPr>
        <w:t>电话通知后，须在48小时内至现场，一般问题48小时内解决，最长不超过72小时解决问题。如</w:t>
      </w:r>
      <w:r>
        <w:rPr>
          <w:rFonts w:hint="eastAsia" w:ascii="方正仿宋_GBK" w:hAnsi="方正仿宋_GBK"/>
          <w:sz w:val="28"/>
          <w:szCs w:val="28"/>
          <w:lang w:val="en-US" w:eastAsia="zh-CN"/>
        </w:rPr>
        <w:t>我方</w:t>
      </w:r>
      <w:r>
        <w:rPr>
          <w:rFonts w:hint="eastAsia" w:ascii="方正仿宋_GBK" w:hAnsi="方正仿宋_GBK"/>
          <w:sz w:val="28"/>
          <w:szCs w:val="28"/>
        </w:rPr>
        <w:t>不履行，则</w:t>
      </w:r>
      <w:r>
        <w:rPr>
          <w:rFonts w:hint="eastAsia" w:ascii="方正仿宋_GBK" w:hAnsi="方正仿宋_GBK"/>
          <w:sz w:val="28"/>
          <w:szCs w:val="28"/>
          <w:lang w:val="en-US" w:eastAsia="zh-CN"/>
        </w:rPr>
        <w:t>你方</w:t>
      </w:r>
      <w:r>
        <w:rPr>
          <w:rFonts w:hint="eastAsia" w:ascii="方正仿宋_GBK" w:hAnsi="方正仿宋_GBK"/>
          <w:sz w:val="28"/>
          <w:szCs w:val="28"/>
        </w:rPr>
        <w:t>有权另行聘请其他维修单位进行维修及后续服务，所支出的合理的维修和服务费用在</w:t>
      </w:r>
      <w:r>
        <w:rPr>
          <w:rFonts w:hint="eastAsia" w:ascii="方正仿宋_GBK" w:hAnsi="方正仿宋_GBK"/>
          <w:sz w:val="28"/>
          <w:szCs w:val="28"/>
          <w:lang w:val="en-US" w:eastAsia="zh-CN"/>
        </w:rPr>
        <w:t>我方</w:t>
      </w:r>
      <w:r>
        <w:rPr>
          <w:rFonts w:hint="eastAsia" w:ascii="方正仿宋_GBK" w:hAnsi="方正仿宋_GBK"/>
          <w:sz w:val="28"/>
          <w:szCs w:val="28"/>
        </w:rPr>
        <w:t>的服务费扣付或</w:t>
      </w:r>
      <w:r>
        <w:rPr>
          <w:rFonts w:hint="eastAsia" w:ascii="方正仿宋_GBK" w:hAnsi="方正仿宋_GBK"/>
          <w:sz w:val="28"/>
          <w:szCs w:val="28"/>
          <w:lang w:val="en-US" w:eastAsia="zh-CN"/>
        </w:rPr>
        <w:t>你方</w:t>
      </w:r>
      <w:r>
        <w:rPr>
          <w:rFonts w:hint="eastAsia" w:ascii="方正仿宋_GBK" w:hAnsi="方正仿宋_GBK"/>
          <w:sz w:val="28"/>
          <w:szCs w:val="28"/>
        </w:rPr>
        <w:t>直接向</w:t>
      </w:r>
      <w:r>
        <w:rPr>
          <w:rFonts w:hint="eastAsia" w:ascii="方正仿宋_GBK" w:hAnsi="方正仿宋_GBK"/>
          <w:sz w:val="28"/>
          <w:szCs w:val="28"/>
          <w:lang w:val="en-US" w:eastAsia="zh-CN"/>
        </w:rPr>
        <w:t>我方</w:t>
      </w:r>
      <w:r>
        <w:rPr>
          <w:rFonts w:hint="eastAsia" w:ascii="方正仿宋_GBK" w:hAnsi="方正仿宋_GBK"/>
          <w:sz w:val="28"/>
          <w:szCs w:val="28"/>
        </w:rPr>
        <w:t>索取，如</w:t>
      </w:r>
      <w:r>
        <w:rPr>
          <w:rFonts w:hint="eastAsia" w:ascii="方正仿宋_GBK" w:hAnsi="方正仿宋_GBK"/>
          <w:sz w:val="28"/>
          <w:szCs w:val="28"/>
          <w:lang w:val="en-US" w:eastAsia="zh-CN"/>
        </w:rPr>
        <w:t>我方</w:t>
      </w:r>
      <w:r>
        <w:rPr>
          <w:rFonts w:hint="eastAsia" w:ascii="方正仿宋_GBK" w:hAnsi="方正仿宋_GBK"/>
          <w:sz w:val="28"/>
          <w:szCs w:val="28"/>
        </w:rPr>
        <w:t>的服务费不足以支付该维修及后续服务的费用，则</w:t>
      </w:r>
      <w:r>
        <w:rPr>
          <w:rFonts w:hint="eastAsia" w:ascii="方正仿宋_GBK" w:hAnsi="方正仿宋_GBK"/>
          <w:sz w:val="28"/>
          <w:szCs w:val="28"/>
          <w:lang w:val="en-US" w:eastAsia="zh-CN"/>
        </w:rPr>
        <w:t>你方</w:t>
      </w:r>
      <w:r>
        <w:rPr>
          <w:rFonts w:hint="eastAsia" w:ascii="方正仿宋_GBK" w:hAnsi="方正仿宋_GBK"/>
          <w:sz w:val="28"/>
          <w:szCs w:val="28"/>
        </w:rPr>
        <w:t>有权继续向</w:t>
      </w:r>
      <w:r>
        <w:rPr>
          <w:rFonts w:hint="eastAsia" w:ascii="方正仿宋_GBK" w:hAnsi="方正仿宋_GBK"/>
          <w:sz w:val="28"/>
          <w:szCs w:val="28"/>
          <w:lang w:val="en-US" w:eastAsia="zh-CN"/>
        </w:rPr>
        <w:t>我方</w:t>
      </w:r>
      <w:r>
        <w:rPr>
          <w:rFonts w:hint="eastAsia" w:ascii="方正仿宋_GBK" w:hAnsi="方正仿宋_GBK"/>
          <w:sz w:val="28"/>
          <w:szCs w:val="28"/>
        </w:rPr>
        <w:t>追偿。</w:t>
      </w:r>
    </w:p>
    <w:p w14:paraId="53942D04">
      <w:pPr>
        <w:spacing w:line="500" w:lineRule="exact"/>
        <w:ind w:firstLine="560" w:firstLineChars="200"/>
        <w:rPr>
          <w:rFonts w:ascii="宋体" w:hAnsi="宋体"/>
          <w:sz w:val="28"/>
          <w:szCs w:val="28"/>
        </w:rPr>
      </w:pPr>
      <w:r>
        <w:rPr>
          <w:rFonts w:hint="eastAsia" w:ascii="宋体" w:hAnsi="宋体"/>
          <w:sz w:val="28"/>
          <w:szCs w:val="28"/>
          <w:lang w:val="en-US" w:eastAsia="zh-CN"/>
        </w:rPr>
        <w:t>3</w:t>
      </w:r>
      <w:r>
        <w:rPr>
          <w:rFonts w:hint="eastAsia" w:ascii="宋体" w:hAnsi="宋体"/>
          <w:sz w:val="28"/>
          <w:szCs w:val="28"/>
        </w:rPr>
        <w:t>.与本项目有关的一切往来通讯请寄：</w:t>
      </w:r>
    </w:p>
    <w:p w14:paraId="36545960">
      <w:pPr>
        <w:spacing w:line="500" w:lineRule="exact"/>
        <w:ind w:firstLine="560" w:firstLineChars="200"/>
        <w:rPr>
          <w:rFonts w:ascii="宋体" w:hAnsi="宋体"/>
          <w:sz w:val="28"/>
          <w:szCs w:val="28"/>
        </w:rPr>
      </w:pPr>
      <w:r>
        <w:rPr>
          <w:rFonts w:hint="eastAsia" w:ascii="宋体" w:hAnsi="宋体"/>
          <w:sz w:val="28"/>
          <w:szCs w:val="28"/>
        </w:rPr>
        <w:t>地址：</w:t>
      </w:r>
      <w:r>
        <w:rPr>
          <w:rFonts w:hint="eastAsia" w:ascii="宋体" w:hAnsi="宋体"/>
          <w:sz w:val="28"/>
          <w:szCs w:val="28"/>
          <w:u w:val="single"/>
        </w:rPr>
        <w:t>　　　　　　　　　</w:t>
      </w:r>
      <w:r>
        <w:rPr>
          <w:rFonts w:hint="eastAsia" w:ascii="宋体" w:hAnsi="宋体"/>
          <w:sz w:val="28"/>
          <w:szCs w:val="28"/>
        </w:rPr>
        <w:t>　邮编：</w:t>
      </w:r>
      <w:r>
        <w:rPr>
          <w:rFonts w:hint="eastAsia" w:ascii="宋体" w:hAnsi="宋体"/>
          <w:sz w:val="28"/>
          <w:szCs w:val="28"/>
          <w:u w:val="single"/>
        </w:rPr>
        <w:t>　　　　　　　　　</w:t>
      </w:r>
    </w:p>
    <w:p w14:paraId="35C7AB5B">
      <w:pPr>
        <w:spacing w:line="500" w:lineRule="exact"/>
        <w:ind w:firstLine="560"/>
        <w:rPr>
          <w:rFonts w:ascii="宋体" w:hAnsi="宋体"/>
          <w:sz w:val="28"/>
          <w:szCs w:val="28"/>
        </w:rPr>
      </w:pPr>
      <w:r>
        <w:rPr>
          <w:rFonts w:hint="eastAsia" w:ascii="宋体" w:hAnsi="宋体"/>
          <w:sz w:val="28"/>
          <w:szCs w:val="28"/>
        </w:rPr>
        <w:t>电话：</w:t>
      </w:r>
      <w:r>
        <w:rPr>
          <w:rFonts w:hint="eastAsia" w:ascii="宋体" w:hAnsi="宋体"/>
          <w:sz w:val="28"/>
          <w:szCs w:val="28"/>
          <w:u w:val="single"/>
        </w:rPr>
        <w:t>　　　　　　　　　</w:t>
      </w:r>
      <w:r>
        <w:rPr>
          <w:rFonts w:hint="eastAsia" w:ascii="宋体" w:hAnsi="宋体"/>
          <w:sz w:val="28"/>
          <w:szCs w:val="28"/>
        </w:rPr>
        <w:t>　传真：</w:t>
      </w:r>
      <w:r>
        <w:rPr>
          <w:rFonts w:hint="eastAsia" w:ascii="宋体" w:hAnsi="宋体"/>
          <w:sz w:val="28"/>
          <w:szCs w:val="28"/>
          <w:u w:val="single"/>
        </w:rPr>
        <w:t>　　　　　　　　　</w:t>
      </w:r>
    </w:p>
    <w:p w14:paraId="6CA29FCB">
      <w:pPr>
        <w:spacing w:line="500" w:lineRule="exact"/>
        <w:ind w:firstLine="560"/>
        <w:rPr>
          <w:rFonts w:ascii="宋体" w:hAnsi="宋体"/>
          <w:sz w:val="28"/>
          <w:szCs w:val="28"/>
        </w:rPr>
      </w:pPr>
      <w:r>
        <w:rPr>
          <w:rFonts w:hint="eastAsia" w:ascii="宋体" w:hAnsi="宋体"/>
          <w:sz w:val="28"/>
          <w:szCs w:val="28"/>
        </w:rPr>
        <w:t>报价单位代表：</w:t>
      </w:r>
      <w:r>
        <w:rPr>
          <w:rFonts w:hint="eastAsia" w:ascii="宋体" w:hAnsi="宋体"/>
          <w:sz w:val="28"/>
          <w:szCs w:val="28"/>
          <w:u w:val="single"/>
        </w:rPr>
        <w:t>　　　　　　　　　</w:t>
      </w:r>
      <w:r>
        <w:rPr>
          <w:rFonts w:hint="eastAsia" w:ascii="宋体" w:hAnsi="宋体"/>
          <w:sz w:val="28"/>
          <w:szCs w:val="28"/>
        </w:rPr>
        <w:t>　职务：</w:t>
      </w:r>
      <w:r>
        <w:rPr>
          <w:rFonts w:hint="eastAsia" w:ascii="宋体" w:hAnsi="宋体"/>
          <w:sz w:val="28"/>
          <w:szCs w:val="28"/>
          <w:u w:val="single"/>
        </w:rPr>
        <w:t>　　　　　　　　　</w:t>
      </w:r>
    </w:p>
    <w:p w14:paraId="16786745">
      <w:pPr>
        <w:spacing w:line="500" w:lineRule="exact"/>
        <w:ind w:firstLine="560"/>
        <w:rPr>
          <w:rFonts w:ascii="宋体" w:hAnsi="宋体"/>
          <w:sz w:val="28"/>
          <w:szCs w:val="28"/>
        </w:rPr>
      </w:pPr>
      <w:r>
        <w:rPr>
          <w:rFonts w:hint="eastAsia" w:ascii="宋体" w:hAnsi="宋体"/>
          <w:sz w:val="28"/>
          <w:szCs w:val="28"/>
        </w:rPr>
        <w:t>报价单位代表移动电话：</w:t>
      </w:r>
      <w:r>
        <w:rPr>
          <w:rFonts w:hint="eastAsia" w:ascii="宋体" w:hAnsi="宋体"/>
          <w:sz w:val="28"/>
          <w:szCs w:val="28"/>
          <w:u w:val="single"/>
        </w:rPr>
        <w:t>　　　　　　　　　</w:t>
      </w:r>
    </w:p>
    <w:p w14:paraId="5CF38932">
      <w:pPr>
        <w:spacing w:line="500" w:lineRule="exact"/>
        <w:ind w:firstLine="560" w:firstLineChars="200"/>
        <w:rPr>
          <w:rFonts w:ascii="宋体" w:hAnsi="宋体"/>
          <w:sz w:val="28"/>
          <w:szCs w:val="28"/>
        </w:rPr>
      </w:pPr>
      <w:r>
        <w:rPr>
          <w:rFonts w:hint="eastAsia" w:ascii="宋体" w:hAnsi="宋体"/>
          <w:sz w:val="28"/>
          <w:szCs w:val="28"/>
        </w:rPr>
        <w:t>报价单位名称（加盖单位公章）：</w:t>
      </w:r>
      <w:r>
        <w:rPr>
          <w:rFonts w:hint="eastAsia" w:ascii="宋体" w:hAnsi="宋体"/>
          <w:sz w:val="28"/>
          <w:szCs w:val="28"/>
          <w:u w:val="single"/>
        </w:rPr>
        <w:t>　　　　　　　　　</w:t>
      </w:r>
    </w:p>
    <w:p w14:paraId="016EC587">
      <w:pPr>
        <w:spacing w:line="500" w:lineRule="exact"/>
        <w:rPr>
          <w:rFonts w:ascii="宋体" w:hAnsi="宋体"/>
          <w:sz w:val="28"/>
          <w:szCs w:val="28"/>
        </w:rPr>
      </w:pPr>
    </w:p>
    <w:p w14:paraId="4FBD2E73">
      <w:pPr>
        <w:spacing w:line="560" w:lineRule="exact"/>
        <w:rPr>
          <w:rFonts w:hint="eastAsia" w:ascii="宋体" w:hAnsi="宋体" w:cs="仿宋"/>
          <w:b/>
          <w:bCs/>
          <w:color w:val="auto"/>
          <w:sz w:val="28"/>
          <w:szCs w:val="28"/>
          <w:highlight w:val="none"/>
        </w:rPr>
      </w:pPr>
      <w:r>
        <w:rPr>
          <w:rFonts w:hint="eastAsia" w:ascii="宋体" w:hAnsi="宋体"/>
          <w:sz w:val="28"/>
          <w:szCs w:val="28"/>
        </w:rPr>
        <w:t xml:space="preserve">                                            年    月    日</w:t>
      </w:r>
    </w:p>
    <w:p w14:paraId="4F689315">
      <w:pPr>
        <w:spacing w:line="560" w:lineRule="exact"/>
        <w:rPr>
          <w:rFonts w:hint="eastAsia" w:ascii="宋体" w:hAnsi="宋体" w:cs="仿宋"/>
          <w:b/>
          <w:bCs/>
          <w:color w:val="auto"/>
          <w:sz w:val="28"/>
          <w:szCs w:val="28"/>
          <w:highlight w:val="none"/>
        </w:rPr>
      </w:pPr>
    </w:p>
    <w:p w14:paraId="53802389">
      <w:pPr>
        <w:spacing w:line="560" w:lineRule="exact"/>
        <w:rPr>
          <w:rFonts w:hint="eastAsia" w:ascii="宋体" w:hAnsi="宋体" w:cs="仿宋"/>
          <w:b/>
          <w:bCs/>
          <w:color w:val="auto"/>
          <w:sz w:val="28"/>
          <w:szCs w:val="28"/>
          <w:highlight w:val="none"/>
        </w:rPr>
      </w:pPr>
    </w:p>
    <w:p w14:paraId="03624280">
      <w:pPr>
        <w:pStyle w:val="13"/>
        <w:keepNext w:val="0"/>
        <w:keepLines w:val="0"/>
        <w:widowControl w:val="0"/>
        <w:suppressLineNumbers w:val="0"/>
        <w:adjustRightInd w:val="0"/>
        <w:spacing w:before="0" w:beforeAutospacing="0" w:after="0" w:afterAutospacing="0" w:line="312" w:lineRule="atLeast"/>
        <w:ind w:left="0" w:leftChars="0" w:right="0" w:firstLine="0" w:firstLineChars="0"/>
        <w:jc w:val="both"/>
        <w:textAlignment w:val="baseline"/>
        <w:rPr>
          <w:rFonts w:hint="default" w:ascii="方正仿宋_GB2312" w:hAnsi="方正仿宋_GB2312" w:eastAsia="方正仿宋_GB2312" w:cs="方正仿宋_GB2312"/>
          <w:b/>
          <w:bCs/>
          <w:kern w:val="0"/>
          <w:sz w:val="30"/>
          <w:szCs w:val="30"/>
          <w:lang w:val="en-US" w:eastAsia="zh-CN" w:bidi="ar"/>
        </w:rPr>
      </w:pPr>
      <w:r>
        <w:rPr>
          <w:rFonts w:hint="eastAsia" w:ascii="方正仿宋_GB2312" w:hAnsi="方正仿宋_GB2312" w:eastAsia="方正仿宋_GB2312" w:cs="方正仿宋_GB2312"/>
          <w:b/>
          <w:bCs/>
          <w:kern w:val="0"/>
          <w:sz w:val="30"/>
          <w:szCs w:val="30"/>
          <w:lang w:val="en-US" w:eastAsia="zh-CN" w:bidi="ar"/>
        </w:rPr>
        <w:t>附件五：</w:t>
      </w:r>
    </w:p>
    <w:p w14:paraId="1E9D539C">
      <w:pPr>
        <w:pStyle w:val="13"/>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eastAsia" w:ascii="方正仿宋_GB2312" w:hAnsi="方正仿宋_GB2312" w:eastAsia="方正仿宋_GB2312" w:cs="方正仿宋_GB2312"/>
          <w:kern w:val="0"/>
          <w:sz w:val="30"/>
          <w:szCs w:val="30"/>
        </w:rPr>
      </w:pPr>
      <w:r>
        <w:rPr>
          <w:rFonts w:hint="eastAsia" w:ascii="方正仿宋_GB2312" w:hAnsi="方正仿宋_GB2312" w:eastAsia="方正仿宋_GB2312" w:cs="方正仿宋_GB2312"/>
          <w:b/>
          <w:bCs/>
          <w:kern w:val="0"/>
          <w:sz w:val="30"/>
          <w:szCs w:val="30"/>
          <w:lang w:val="en-US" w:eastAsia="zh-CN" w:bidi="ar"/>
        </w:rPr>
        <w:t>系统维保考核表</w:t>
      </w:r>
    </w:p>
    <w:tbl>
      <w:tblPr>
        <w:tblStyle w:val="15"/>
        <w:tblW w:w="4848" w:type="pct"/>
        <w:tblInd w:w="27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50"/>
        <w:gridCol w:w="5245"/>
        <w:gridCol w:w="1110"/>
        <w:gridCol w:w="1080"/>
      </w:tblGrid>
      <w:tr w14:paraId="478FB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3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359F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i w:val="0"/>
                <w:iCs w:val="0"/>
                <w:color w:val="000000"/>
                <w:kern w:val="0"/>
                <w:sz w:val="21"/>
                <w:szCs w:val="21"/>
              </w:rPr>
            </w:pPr>
            <w:r>
              <w:rPr>
                <w:rFonts w:hint="default" w:ascii="Times New Roman" w:hAnsi="Times New Roman" w:eastAsia="方正仿宋_GB2312" w:cs="Times New Roman"/>
                <w:b/>
                <w:bCs/>
                <w:i w:val="0"/>
                <w:iCs w:val="0"/>
                <w:color w:val="000000"/>
                <w:kern w:val="0"/>
                <w:sz w:val="21"/>
                <w:szCs w:val="21"/>
                <w:lang w:val="en-US" w:eastAsia="zh-CN" w:bidi="ar"/>
              </w:rPr>
              <w:t>项目</w:t>
            </w:r>
          </w:p>
        </w:tc>
        <w:tc>
          <w:tcPr>
            <w:tcW w:w="5245" w:type="dxa"/>
            <w:tcBorders>
              <w:top w:val="single" w:color="auto" w:sz="4" w:space="0"/>
              <w:left w:val="nil"/>
              <w:bottom w:val="single" w:color="auto" w:sz="4" w:space="0"/>
              <w:right w:val="single" w:color="auto" w:sz="4" w:space="0"/>
            </w:tcBorders>
            <w:shd w:val="clear" w:color="auto" w:fill="auto"/>
            <w:noWrap/>
            <w:vAlign w:val="center"/>
          </w:tcPr>
          <w:p w14:paraId="76E350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i w:val="0"/>
                <w:iCs w:val="0"/>
                <w:color w:val="000000"/>
                <w:kern w:val="0"/>
                <w:sz w:val="21"/>
                <w:szCs w:val="21"/>
              </w:rPr>
            </w:pPr>
            <w:r>
              <w:rPr>
                <w:rFonts w:hint="default" w:ascii="Times New Roman" w:hAnsi="Times New Roman" w:eastAsia="方正仿宋_GB2312" w:cs="Times New Roman"/>
                <w:b/>
                <w:bCs/>
                <w:i w:val="0"/>
                <w:iCs w:val="0"/>
                <w:color w:val="000000"/>
                <w:kern w:val="0"/>
                <w:sz w:val="21"/>
                <w:szCs w:val="21"/>
                <w:lang w:val="en-US" w:eastAsia="zh-CN" w:bidi="ar"/>
              </w:rPr>
              <w:t>考核内容</w:t>
            </w:r>
          </w:p>
        </w:tc>
        <w:tc>
          <w:tcPr>
            <w:tcW w:w="1110" w:type="dxa"/>
            <w:tcBorders>
              <w:top w:val="single" w:color="auto" w:sz="4" w:space="0"/>
              <w:left w:val="nil"/>
              <w:bottom w:val="single" w:color="auto" w:sz="4" w:space="0"/>
              <w:right w:val="single" w:color="auto" w:sz="4" w:space="0"/>
            </w:tcBorders>
            <w:shd w:val="clear" w:color="auto" w:fill="auto"/>
            <w:noWrap/>
            <w:vAlign w:val="center"/>
          </w:tcPr>
          <w:p w14:paraId="694E7F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i w:val="0"/>
                <w:iCs w:val="0"/>
                <w:color w:val="000000"/>
                <w:kern w:val="0"/>
                <w:sz w:val="21"/>
                <w:szCs w:val="21"/>
              </w:rPr>
            </w:pPr>
            <w:r>
              <w:rPr>
                <w:rFonts w:hint="default" w:ascii="Times New Roman" w:hAnsi="Times New Roman" w:eastAsia="方正仿宋_GB2312" w:cs="Times New Roman"/>
                <w:b/>
                <w:bCs/>
                <w:i w:val="0"/>
                <w:iCs w:val="0"/>
                <w:color w:val="000000"/>
                <w:kern w:val="0"/>
                <w:sz w:val="21"/>
                <w:szCs w:val="21"/>
                <w:lang w:val="en-US" w:eastAsia="zh-CN" w:bidi="ar"/>
              </w:rPr>
              <w:t>考核得分</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633221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b/>
                <w:bCs/>
                <w:i w:val="0"/>
                <w:iCs w:val="0"/>
                <w:color w:val="000000"/>
                <w:kern w:val="0"/>
                <w:sz w:val="21"/>
                <w:szCs w:val="21"/>
              </w:rPr>
            </w:pPr>
            <w:r>
              <w:rPr>
                <w:rFonts w:hint="default" w:ascii="Times New Roman" w:hAnsi="Times New Roman" w:eastAsia="方正仿宋_GB2312" w:cs="Times New Roman"/>
                <w:b/>
                <w:bCs/>
                <w:i w:val="0"/>
                <w:iCs w:val="0"/>
                <w:color w:val="000000"/>
                <w:kern w:val="0"/>
                <w:sz w:val="21"/>
                <w:szCs w:val="21"/>
                <w:lang w:val="en-US" w:eastAsia="zh-CN" w:bidi="ar"/>
              </w:rPr>
              <w:t>备注</w:t>
            </w:r>
          </w:p>
        </w:tc>
      </w:tr>
      <w:tr w14:paraId="3254D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350" w:type="dxa"/>
            <w:vMerge w:val="restart"/>
            <w:tcBorders>
              <w:top w:val="nil"/>
              <w:left w:val="single" w:color="auto" w:sz="4" w:space="0"/>
              <w:bottom w:val="single" w:color="auto" w:sz="4" w:space="0"/>
              <w:right w:val="single" w:color="auto" w:sz="4" w:space="0"/>
            </w:tcBorders>
            <w:shd w:val="clear" w:color="auto" w:fill="auto"/>
            <w:vAlign w:val="center"/>
          </w:tcPr>
          <w:p w14:paraId="06B98E0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1、完成工作情况</w:t>
            </w:r>
          </w:p>
          <w:p w14:paraId="102B6E89">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（25分）</w:t>
            </w:r>
          </w:p>
        </w:tc>
        <w:tc>
          <w:tcPr>
            <w:tcW w:w="5245" w:type="dxa"/>
            <w:tcBorders>
              <w:top w:val="nil"/>
              <w:left w:val="nil"/>
              <w:bottom w:val="single" w:color="auto" w:sz="4" w:space="0"/>
              <w:right w:val="single" w:color="auto" w:sz="4" w:space="0"/>
            </w:tcBorders>
            <w:shd w:val="clear" w:color="auto" w:fill="auto"/>
            <w:noWrap/>
            <w:vAlign w:val="center"/>
          </w:tcPr>
          <w:p w14:paraId="1298C400">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1、及时完成维修工作（9分）</w:t>
            </w:r>
          </w:p>
        </w:tc>
        <w:tc>
          <w:tcPr>
            <w:tcW w:w="1110" w:type="dxa"/>
            <w:tcBorders>
              <w:top w:val="nil"/>
              <w:left w:val="nil"/>
              <w:bottom w:val="single" w:color="auto" w:sz="4" w:space="0"/>
              <w:right w:val="single" w:color="auto" w:sz="4" w:space="0"/>
            </w:tcBorders>
            <w:shd w:val="clear" w:color="auto" w:fill="auto"/>
            <w:noWrap/>
            <w:vAlign w:val="center"/>
          </w:tcPr>
          <w:p w14:paraId="162DDD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7A42F7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55171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trPr>
        <w:tc>
          <w:tcPr>
            <w:tcW w:w="1350" w:type="dxa"/>
            <w:vMerge w:val="continue"/>
            <w:tcBorders>
              <w:top w:val="nil"/>
              <w:left w:val="single" w:color="auto" w:sz="4" w:space="0"/>
              <w:bottom w:val="single" w:color="auto" w:sz="4" w:space="0"/>
              <w:right w:val="single" w:color="auto" w:sz="4" w:space="0"/>
            </w:tcBorders>
            <w:shd w:val="clear" w:color="auto" w:fill="auto"/>
            <w:vAlign w:val="center"/>
          </w:tcPr>
          <w:p w14:paraId="30536093">
            <w:pPr>
              <w:keepNext w:val="0"/>
              <w:keepLines w:val="0"/>
              <w:suppressLineNumbers w:val="0"/>
              <w:spacing w:before="0" w:beforeAutospacing="0" w:after="0" w:afterAutospacing="0"/>
              <w:ind w:left="0" w:right="0"/>
              <w:rPr>
                <w:rFonts w:hint="default" w:ascii="Times New Roman" w:hAnsi="Times New Roman" w:eastAsia="方正仿宋_GB2312" w:cs="Times New Roman"/>
                <w:sz w:val="21"/>
                <w:szCs w:val="21"/>
              </w:rPr>
            </w:pPr>
          </w:p>
        </w:tc>
        <w:tc>
          <w:tcPr>
            <w:tcW w:w="5245" w:type="dxa"/>
            <w:tcBorders>
              <w:top w:val="nil"/>
              <w:left w:val="nil"/>
              <w:bottom w:val="single" w:color="auto" w:sz="4" w:space="0"/>
              <w:right w:val="single" w:color="auto" w:sz="4" w:space="0"/>
            </w:tcBorders>
            <w:shd w:val="clear" w:color="auto" w:fill="auto"/>
            <w:noWrap/>
            <w:vAlign w:val="center"/>
          </w:tcPr>
          <w:p w14:paraId="728FA543">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2、维保现场工作垃圾是否及时清理（8分）</w:t>
            </w:r>
          </w:p>
        </w:tc>
        <w:tc>
          <w:tcPr>
            <w:tcW w:w="1110" w:type="dxa"/>
            <w:tcBorders>
              <w:top w:val="nil"/>
              <w:left w:val="nil"/>
              <w:bottom w:val="single" w:color="auto" w:sz="4" w:space="0"/>
              <w:right w:val="single" w:color="auto" w:sz="4" w:space="0"/>
            </w:tcBorders>
            <w:shd w:val="clear" w:color="auto" w:fill="auto"/>
            <w:noWrap/>
            <w:vAlign w:val="center"/>
          </w:tcPr>
          <w:p w14:paraId="49CDA2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70C1D2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70839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1350" w:type="dxa"/>
            <w:vMerge w:val="continue"/>
            <w:tcBorders>
              <w:top w:val="nil"/>
              <w:left w:val="single" w:color="auto" w:sz="4" w:space="0"/>
              <w:bottom w:val="single" w:color="auto" w:sz="4" w:space="0"/>
              <w:right w:val="single" w:color="auto" w:sz="4" w:space="0"/>
            </w:tcBorders>
            <w:shd w:val="clear" w:color="auto" w:fill="auto"/>
            <w:vAlign w:val="center"/>
          </w:tcPr>
          <w:p w14:paraId="07C3297E">
            <w:pPr>
              <w:keepNext w:val="0"/>
              <w:keepLines w:val="0"/>
              <w:suppressLineNumbers w:val="0"/>
              <w:spacing w:before="0" w:beforeAutospacing="0" w:after="0" w:afterAutospacing="0"/>
              <w:ind w:left="0" w:right="0"/>
              <w:rPr>
                <w:rFonts w:hint="default" w:ascii="Times New Roman" w:hAnsi="Times New Roman" w:eastAsia="方正仿宋_GB2312" w:cs="Times New Roman"/>
                <w:sz w:val="21"/>
                <w:szCs w:val="21"/>
              </w:rPr>
            </w:pPr>
          </w:p>
        </w:tc>
        <w:tc>
          <w:tcPr>
            <w:tcW w:w="5245" w:type="dxa"/>
            <w:tcBorders>
              <w:top w:val="nil"/>
              <w:left w:val="nil"/>
              <w:bottom w:val="single" w:color="auto" w:sz="4" w:space="0"/>
              <w:right w:val="single" w:color="auto" w:sz="4" w:space="0"/>
            </w:tcBorders>
            <w:shd w:val="clear" w:color="auto" w:fill="auto"/>
            <w:noWrap/>
            <w:vAlign w:val="center"/>
          </w:tcPr>
          <w:p w14:paraId="3B496C63">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3、维保工作人员是否符合安全操作规范（8分）</w:t>
            </w:r>
          </w:p>
        </w:tc>
        <w:tc>
          <w:tcPr>
            <w:tcW w:w="1110" w:type="dxa"/>
            <w:tcBorders>
              <w:top w:val="nil"/>
              <w:left w:val="nil"/>
              <w:bottom w:val="single" w:color="auto" w:sz="4" w:space="0"/>
              <w:right w:val="single" w:color="auto" w:sz="4" w:space="0"/>
            </w:tcBorders>
            <w:shd w:val="clear" w:color="auto" w:fill="auto"/>
            <w:noWrap/>
            <w:vAlign w:val="center"/>
          </w:tcPr>
          <w:p w14:paraId="0E259B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301104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38BFA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350" w:type="dxa"/>
            <w:vMerge w:val="restart"/>
            <w:tcBorders>
              <w:top w:val="nil"/>
              <w:left w:val="single" w:color="auto" w:sz="4" w:space="0"/>
              <w:bottom w:val="single" w:color="auto" w:sz="4" w:space="0"/>
              <w:right w:val="single" w:color="auto" w:sz="4" w:space="0"/>
            </w:tcBorders>
            <w:shd w:val="clear" w:color="auto" w:fill="auto"/>
            <w:vAlign w:val="center"/>
          </w:tcPr>
          <w:p w14:paraId="07A7C518">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2、完成工作质量</w:t>
            </w:r>
          </w:p>
          <w:p w14:paraId="39FADD94">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（25分）</w:t>
            </w:r>
          </w:p>
        </w:tc>
        <w:tc>
          <w:tcPr>
            <w:tcW w:w="5245" w:type="dxa"/>
            <w:tcBorders>
              <w:top w:val="nil"/>
              <w:left w:val="nil"/>
              <w:bottom w:val="single" w:color="auto" w:sz="4" w:space="0"/>
              <w:right w:val="single" w:color="auto" w:sz="4" w:space="0"/>
            </w:tcBorders>
            <w:shd w:val="clear" w:color="auto" w:fill="auto"/>
            <w:noWrap/>
            <w:vAlign w:val="center"/>
          </w:tcPr>
          <w:p w14:paraId="255534D4">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1、维保期间系统是否运行正常（10分）</w:t>
            </w:r>
          </w:p>
        </w:tc>
        <w:tc>
          <w:tcPr>
            <w:tcW w:w="1110" w:type="dxa"/>
            <w:tcBorders>
              <w:top w:val="nil"/>
              <w:left w:val="nil"/>
              <w:bottom w:val="single" w:color="auto" w:sz="4" w:space="0"/>
              <w:right w:val="single" w:color="auto" w:sz="4" w:space="0"/>
            </w:tcBorders>
            <w:shd w:val="clear" w:color="auto" w:fill="auto"/>
            <w:noWrap/>
            <w:vAlign w:val="center"/>
          </w:tcPr>
          <w:p w14:paraId="7499D0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1F3F4E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1AAAD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50" w:type="dxa"/>
            <w:vMerge w:val="continue"/>
            <w:tcBorders>
              <w:top w:val="nil"/>
              <w:left w:val="single" w:color="auto" w:sz="4" w:space="0"/>
              <w:bottom w:val="single" w:color="auto" w:sz="4" w:space="0"/>
              <w:right w:val="single" w:color="auto" w:sz="4" w:space="0"/>
            </w:tcBorders>
            <w:shd w:val="clear" w:color="auto" w:fill="auto"/>
            <w:vAlign w:val="center"/>
          </w:tcPr>
          <w:p w14:paraId="264CECAA">
            <w:pPr>
              <w:keepNext w:val="0"/>
              <w:keepLines w:val="0"/>
              <w:suppressLineNumbers w:val="0"/>
              <w:spacing w:before="0" w:beforeAutospacing="0" w:after="0" w:afterAutospacing="0"/>
              <w:ind w:left="0" w:right="0"/>
              <w:rPr>
                <w:rFonts w:hint="default" w:ascii="Times New Roman" w:hAnsi="Times New Roman" w:eastAsia="方正仿宋_GB2312" w:cs="Times New Roman"/>
                <w:sz w:val="21"/>
                <w:szCs w:val="21"/>
              </w:rPr>
            </w:pPr>
          </w:p>
        </w:tc>
        <w:tc>
          <w:tcPr>
            <w:tcW w:w="5245" w:type="dxa"/>
            <w:tcBorders>
              <w:top w:val="nil"/>
              <w:left w:val="nil"/>
              <w:bottom w:val="single" w:color="auto" w:sz="4" w:space="0"/>
              <w:right w:val="single" w:color="auto" w:sz="4" w:space="0"/>
            </w:tcBorders>
            <w:shd w:val="clear" w:color="auto" w:fill="auto"/>
            <w:noWrap/>
            <w:vAlign w:val="center"/>
          </w:tcPr>
          <w:p w14:paraId="0A138402">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2、维保期门禁系统是否运行正常（5分）</w:t>
            </w:r>
          </w:p>
        </w:tc>
        <w:tc>
          <w:tcPr>
            <w:tcW w:w="1110" w:type="dxa"/>
            <w:tcBorders>
              <w:top w:val="nil"/>
              <w:left w:val="nil"/>
              <w:bottom w:val="single" w:color="auto" w:sz="4" w:space="0"/>
              <w:right w:val="single" w:color="auto" w:sz="4" w:space="0"/>
            </w:tcBorders>
            <w:shd w:val="clear" w:color="auto" w:fill="auto"/>
            <w:noWrap/>
            <w:vAlign w:val="center"/>
          </w:tcPr>
          <w:p w14:paraId="5367B2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26FFCD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19701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350" w:type="dxa"/>
            <w:vMerge w:val="continue"/>
            <w:tcBorders>
              <w:top w:val="nil"/>
              <w:left w:val="single" w:color="auto" w:sz="4" w:space="0"/>
              <w:bottom w:val="single" w:color="auto" w:sz="4" w:space="0"/>
              <w:right w:val="single" w:color="auto" w:sz="4" w:space="0"/>
            </w:tcBorders>
            <w:shd w:val="clear" w:color="auto" w:fill="auto"/>
            <w:vAlign w:val="center"/>
          </w:tcPr>
          <w:p w14:paraId="6AB083D7">
            <w:pPr>
              <w:keepNext w:val="0"/>
              <w:keepLines w:val="0"/>
              <w:suppressLineNumbers w:val="0"/>
              <w:spacing w:before="0" w:beforeAutospacing="0" w:after="0" w:afterAutospacing="0"/>
              <w:ind w:left="0" w:right="0"/>
              <w:rPr>
                <w:rFonts w:hint="default" w:ascii="Times New Roman" w:hAnsi="Times New Roman" w:eastAsia="方正仿宋_GB2312" w:cs="Times New Roman"/>
                <w:sz w:val="21"/>
                <w:szCs w:val="21"/>
              </w:rPr>
            </w:pPr>
          </w:p>
        </w:tc>
        <w:tc>
          <w:tcPr>
            <w:tcW w:w="5245" w:type="dxa"/>
            <w:tcBorders>
              <w:top w:val="nil"/>
              <w:left w:val="nil"/>
              <w:bottom w:val="single" w:color="auto" w:sz="4" w:space="0"/>
              <w:right w:val="single" w:color="auto" w:sz="4" w:space="0"/>
            </w:tcBorders>
            <w:shd w:val="clear" w:color="auto" w:fill="auto"/>
            <w:noWrap/>
            <w:vAlign w:val="center"/>
          </w:tcPr>
          <w:p w14:paraId="19A3BDF9">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3、维保期间周界报警系统是否运行正常（5分）</w:t>
            </w:r>
          </w:p>
        </w:tc>
        <w:tc>
          <w:tcPr>
            <w:tcW w:w="1110" w:type="dxa"/>
            <w:tcBorders>
              <w:top w:val="nil"/>
              <w:left w:val="nil"/>
              <w:bottom w:val="single" w:color="auto" w:sz="4" w:space="0"/>
              <w:right w:val="single" w:color="auto" w:sz="4" w:space="0"/>
            </w:tcBorders>
            <w:shd w:val="clear" w:color="auto" w:fill="auto"/>
            <w:noWrap/>
            <w:vAlign w:val="center"/>
          </w:tcPr>
          <w:p w14:paraId="2F3B1E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3EB976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71BD7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50" w:type="dxa"/>
            <w:vMerge w:val="continue"/>
            <w:tcBorders>
              <w:top w:val="nil"/>
              <w:left w:val="single" w:color="auto" w:sz="4" w:space="0"/>
              <w:bottom w:val="single" w:color="auto" w:sz="4" w:space="0"/>
              <w:right w:val="single" w:color="auto" w:sz="4" w:space="0"/>
            </w:tcBorders>
            <w:shd w:val="clear" w:color="auto" w:fill="auto"/>
            <w:vAlign w:val="center"/>
          </w:tcPr>
          <w:p w14:paraId="0E10C7CC">
            <w:pPr>
              <w:keepNext w:val="0"/>
              <w:keepLines w:val="0"/>
              <w:suppressLineNumbers w:val="0"/>
              <w:spacing w:before="0" w:beforeAutospacing="0" w:after="0" w:afterAutospacing="0"/>
              <w:ind w:left="0" w:right="0"/>
              <w:rPr>
                <w:rFonts w:hint="default" w:ascii="Times New Roman" w:hAnsi="Times New Roman" w:eastAsia="方正仿宋_GB2312" w:cs="Times New Roman"/>
                <w:sz w:val="21"/>
                <w:szCs w:val="21"/>
              </w:rPr>
            </w:pPr>
          </w:p>
        </w:tc>
        <w:tc>
          <w:tcPr>
            <w:tcW w:w="5245" w:type="dxa"/>
            <w:tcBorders>
              <w:top w:val="nil"/>
              <w:left w:val="nil"/>
              <w:bottom w:val="single" w:color="auto" w:sz="4" w:space="0"/>
              <w:right w:val="single" w:color="auto" w:sz="4" w:space="0"/>
            </w:tcBorders>
            <w:shd w:val="clear" w:color="auto" w:fill="auto"/>
            <w:noWrap/>
            <w:vAlign w:val="center"/>
          </w:tcPr>
          <w:p w14:paraId="4B7399B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4、维保期间其他相关系统是否运行正常（5分）</w:t>
            </w:r>
          </w:p>
        </w:tc>
        <w:tc>
          <w:tcPr>
            <w:tcW w:w="1110" w:type="dxa"/>
            <w:tcBorders>
              <w:top w:val="nil"/>
              <w:left w:val="nil"/>
              <w:bottom w:val="single" w:color="auto" w:sz="4" w:space="0"/>
              <w:right w:val="single" w:color="auto" w:sz="4" w:space="0"/>
            </w:tcBorders>
            <w:shd w:val="clear" w:color="auto" w:fill="auto"/>
            <w:noWrap/>
            <w:vAlign w:val="center"/>
          </w:tcPr>
          <w:p w14:paraId="582FC0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3AC6CF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105C1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1350" w:type="dxa"/>
            <w:vMerge w:val="restart"/>
            <w:tcBorders>
              <w:top w:val="nil"/>
              <w:left w:val="single" w:color="auto" w:sz="4" w:space="0"/>
              <w:bottom w:val="single" w:color="auto" w:sz="4" w:space="0"/>
              <w:right w:val="single" w:color="auto" w:sz="4" w:space="0"/>
            </w:tcBorders>
            <w:shd w:val="clear" w:color="auto" w:fill="auto"/>
            <w:vAlign w:val="center"/>
          </w:tcPr>
          <w:p w14:paraId="7AFE601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3、故障处理情况</w:t>
            </w:r>
            <w:r>
              <w:rPr>
                <w:rFonts w:hint="default" w:ascii="Times New Roman" w:hAnsi="Times New Roman" w:eastAsia="方正仿宋_GB2312" w:cs="Times New Roman"/>
                <w:i w:val="0"/>
                <w:iCs w:val="0"/>
                <w:color w:val="000000"/>
                <w:kern w:val="0"/>
                <w:sz w:val="21"/>
                <w:szCs w:val="21"/>
                <w:lang w:val="en-US" w:eastAsia="zh-CN" w:bidi="ar"/>
              </w:rPr>
              <w:br w:type="textWrapping"/>
            </w:r>
            <w:r>
              <w:rPr>
                <w:rFonts w:hint="default" w:ascii="Times New Roman" w:hAnsi="Times New Roman" w:eastAsia="方正仿宋_GB2312" w:cs="Times New Roman"/>
                <w:i w:val="0"/>
                <w:iCs w:val="0"/>
                <w:color w:val="000000"/>
                <w:kern w:val="0"/>
                <w:sz w:val="21"/>
                <w:szCs w:val="21"/>
                <w:lang w:val="en-US" w:eastAsia="zh-CN" w:bidi="ar"/>
              </w:rPr>
              <w:t>（20分）</w:t>
            </w:r>
          </w:p>
        </w:tc>
        <w:tc>
          <w:tcPr>
            <w:tcW w:w="5245" w:type="dxa"/>
            <w:tcBorders>
              <w:top w:val="nil"/>
              <w:left w:val="nil"/>
              <w:bottom w:val="single" w:color="auto" w:sz="4" w:space="0"/>
              <w:right w:val="single" w:color="auto" w:sz="4" w:space="0"/>
            </w:tcBorders>
            <w:shd w:val="clear" w:color="auto" w:fill="auto"/>
            <w:noWrap/>
            <w:vAlign w:val="center"/>
          </w:tcPr>
          <w:p w14:paraId="2A3103F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1、报障后相应的及时性（10分）</w:t>
            </w:r>
          </w:p>
        </w:tc>
        <w:tc>
          <w:tcPr>
            <w:tcW w:w="1110" w:type="dxa"/>
            <w:tcBorders>
              <w:top w:val="nil"/>
              <w:left w:val="nil"/>
              <w:bottom w:val="single" w:color="auto" w:sz="4" w:space="0"/>
              <w:right w:val="single" w:color="auto" w:sz="4" w:space="0"/>
            </w:tcBorders>
            <w:shd w:val="clear" w:color="auto" w:fill="auto"/>
            <w:noWrap/>
            <w:vAlign w:val="center"/>
          </w:tcPr>
          <w:p w14:paraId="066088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60F93F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3ED51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7" w:hRule="atLeast"/>
        </w:trPr>
        <w:tc>
          <w:tcPr>
            <w:tcW w:w="1350" w:type="dxa"/>
            <w:vMerge w:val="continue"/>
            <w:tcBorders>
              <w:top w:val="nil"/>
              <w:left w:val="single" w:color="auto" w:sz="4" w:space="0"/>
              <w:bottom w:val="single" w:color="auto" w:sz="4" w:space="0"/>
              <w:right w:val="single" w:color="auto" w:sz="4" w:space="0"/>
            </w:tcBorders>
            <w:shd w:val="clear" w:color="auto" w:fill="auto"/>
            <w:vAlign w:val="center"/>
          </w:tcPr>
          <w:p w14:paraId="13AE14D3">
            <w:pPr>
              <w:keepNext w:val="0"/>
              <w:keepLines w:val="0"/>
              <w:suppressLineNumbers w:val="0"/>
              <w:spacing w:before="0" w:beforeAutospacing="0" w:after="0" w:afterAutospacing="0"/>
              <w:ind w:left="0" w:right="0"/>
              <w:rPr>
                <w:rFonts w:hint="default" w:ascii="Times New Roman" w:hAnsi="Times New Roman" w:eastAsia="方正仿宋_GB2312" w:cs="Times New Roman"/>
                <w:sz w:val="21"/>
                <w:szCs w:val="21"/>
              </w:rPr>
            </w:pPr>
          </w:p>
        </w:tc>
        <w:tc>
          <w:tcPr>
            <w:tcW w:w="5245" w:type="dxa"/>
            <w:tcBorders>
              <w:top w:val="nil"/>
              <w:left w:val="nil"/>
              <w:bottom w:val="single" w:color="auto" w:sz="4" w:space="0"/>
              <w:right w:val="single" w:color="auto" w:sz="4" w:space="0"/>
            </w:tcBorders>
            <w:shd w:val="clear" w:color="auto" w:fill="auto"/>
            <w:noWrap/>
            <w:vAlign w:val="center"/>
          </w:tcPr>
          <w:p w14:paraId="5A36C93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2、设备故障诊断的准确性（5分）</w:t>
            </w:r>
          </w:p>
        </w:tc>
        <w:tc>
          <w:tcPr>
            <w:tcW w:w="1110" w:type="dxa"/>
            <w:tcBorders>
              <w:top w:val="nil"/>
              <w:left w:val="nil"/>
              <w:bottom w:val="single" w:color="auto" w:sz="4" w:space="0"/>
              <w:right w:val="single" w:color="auto" w:sz="4" w:space="0"/>
            </w:tcBorders>
            <w:shd w:val="clear" w:color="auto" w:fill="auto"/>
            <w:noWrap/>
            <w:vAlign w:val="center"/>
          </w:tcPr>
          <w:p w14:paraId="70914F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24303D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175F0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50" w:type="dxa"/>
            <w:vMerge w:val="continue"/>
            <w:tcBorders>
              <w:top w:val="nil"/>
              <w:left w:val="single" w:color="auto" w:sz="4" w:space="0"/>
              <w:bottom w:val="single" w:color="auto" w:sz="4" w:space="0"/>
              <w:right w:val="single" w:color="auto" w:sz="4" w:space="0"/>
            </w:tcBorders>
            <w:shd w:val="clear" w:color="auto" w:fill="auto"/>
            <w:vAlign w:val="center"/>
          </w:tcPr>
          <w:p w14:paraId="152E2A09">
            <w:pPr>
              <w:keepNext w:val="0"/>
              <w:keepLines w:val="0"/>
              <w:suppressLineNumbers w:val="0"/>
              <w:spacing w:before="0" w:beforeAutospacing="0" w:after="0" w:afterAutospacing="0"/>
              <w:ind w:left="0" w:right="0"/>
              <w:rPr>
                <w:rFonts w:hint="default" w:ascii="Times New Roman" w:hAnsi="Times New Roman" w:eastAsia="方正仿宋_GB2312" w:cs="Times New Roman"/>
                <w:sz w:val="21"/>
                <w:szCs w:val="21"/>
              </w:rPr>
            </w:pPr>
          </w:p>
        </w:tc>
        <w:tc>
          <w:tcPr>
            <w:tcW w:w="5245" w:type="dxa"/>
            <w:tcBorders>
              <w:top w:val="nil"/>
              <w:left w:val="nil"/>
              <w:bottom w:val="single" w:color="auto" w:sz="4" w:space="0"/>
              <w:right w:val="single" w:color="auto" w:sz="4" w:space="0"/>
            </w:tcBorders>
            <w:shd w:val="clear" w:color="auto" w:fill="auto"/>
            <w:noWrap/>
            <w:vAlign w:val="center"/>
          </w:tcPr>
          <w:p w14:paraId="303B1820">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3、维修部位无返工（5分）</w:t>
            </w:r>
          </w:p>
        </w:tc>
        <w:tc>
          <w:tcPr>
            <w:tcW w:w="1110" w:type="dxa"/>
            <w:tcBorders>
              <w:top w:val="nil"/>
              <w:left w:val="nil"/>
              <w:bottom w:val="single" w:color="auto" w:sz="4" w:space="0"/>
              <w:right w:val="single" w:color="auto" w:sz="4" w:space="0"/>
            </w:tcBorders>
            <w:shd w:val="clear" w:color="auto" w:fill="auto"/>
            <w:noWrap/>
            <w:vAlign w:val="center"/>
          </w:tcPr>
          <w:p w14:paraId="5F3C4E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36659C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3EBF1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1350" w:type="dxa"/>
            <w:vMerge w:val="restart"/>
            <w:tcBorders>
              <w:top w:val="nil"/>
              <w:left w:val="single" w:color="auto" w:sz="4" w:space="0"/>
              <w:bottom w:val="single" w:color="auto" w:sz="4" w:space="0"/>
              <w:right w:val="single" w:color="auto" w:sz="4" w:space="0"/>
            </w:tcBorders>
            <w:shd w:val="clear" w:color="auto" w:fill="auto"/>
            <w:vAlign w:val="center"/>
          </w:tcPr>
          <w:p w14:paraId="4D464C0A">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4、技术人员的技术水平是否达到安全运行条件（15分）</w:t>
            </w:r>
          </w:p>
        </w:tc>
        <w:tc>
          <w:tcPr>
            <w:tcW w:w="5245" w:type="dxa"/>
            <w:tcBorders>
              <w:top w:val="nil"/>
              <w:left w:val="nil"/>
              <w:bottom w:val="single" w:color="auto" w:sz="4" w:space="0"/>
              <w:right w:val="single" w:color="auto" w:sz="4" w:space="0"/>
            </w:tcBorders>
            <w:shd w:val="clear" w:color="auto" w:fill="auto"/>
            <w:noWrap/>
            <w:vAlign w:val="center"/>
          </w:tcPr>
          <w:p w14:paraId="16F9261E">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1、工作时有无违反安全操作规程（5分）</w:t>
            </w:r>
          </w:p>
        </w:tc>
        <w:tc>
          <w:tcPr>
            <w:tcW w:w="1110" w:type="dxa"/>
            <w:tcBorders>
              <w:top w:val="nil"/>
              <w:left w:val="nil"/>
              <w:bottom w:val="single" w:color="auto" w:sz="4" w:space="0"/>
              <w:right w:val="single" w:color="auto" w:sz="4" w:space="0"/>
            </w:tcBorders>
            <w:shd w:val="clear" w:color="auto" w:fill="auto"/>
            <w:noWrap/>
            <w:vAlign w:val="center"/>
          </w:tcPr>
          <w:p w14:paraId="298109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588FA4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61198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1350" w:type="dxa"/>
            <w:vMerge w:val="continue"/>
            <w:tcBorders>
              <w:top w:val="nil"/>
              <w:left w:val="single" w:color="auto" w:sz="4" w:space="0"/>
              <w:bottom w:val="single" w:color="auto" w:sz="4" w:space="0"/>
              <w:right w:val="single" w:color="auto" w:sz="4" w:space="0"/>
            </w:tcBorders>
            <w:shd w:val="clear" w:color="auto" w:fill="auto"/>
            <w:vAlign w:val="center"/>
          </w:tcPr>
          <w:p w14:paraId="55F99366">
            <w:pPr>
              <w:keepNext w:val="0"/>
              <w:keepLines w:val="0"/>
              <w:suppressLineNumbers w:val="0"/>
              <w:spacing w:before="0" w:beforeAutospacing="0" w:after="0" w:afterAutospacing="0"/>
              <w:ind w:left="0" w:right="0"/>
              <w:rPr>
                <w:rFonts w:hint="default" w:ascii="Times New Roman" w:hAnsi="Times New Roman" w:eastAsia="方正仿宋_GB2312" w:cs="Times New Roman"/>
                <w:sz w:val="21"/>
                <w:szCs w:val="21"/>
              </w:rPr>
            </w:pPr>
          </w:p>
        </w:tc>
        <w:tc>
          <w:tcPr>
            <w:tcW w:w="5245" w:type="dxa"/>
            <w:tcBorders>
              <w:top w:val="nil"/>
              <w:left w:val="nil"/>
              <w:bottom w:val="single" w:color="auto" w:sz="4" w:space="0"/>
              <w:right w:val="single" w:color="auto" w:sz="4" w:space="0"/>
            </w:tcBorders>
            <w:shd w:val="clear" w:color="auto" w:fill="auto"/>
            <w:noWrap/>
            <w:vAlign w:val="center"/>
          </w:tcPr>
          <w:p w14:paraId="1ED8127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2、有无事故发生（5分）</w:t>
            </w:r>
          </w:p>
        </w:tc>
        <w:tc>
          <w:tcPr>
            <w:tcW w:w="1110" w:type="dxa"/>
            <w:tcBorders>
              <w:top w:val="nil"/>
              <w:left w:val="nil"/>
              <w:bottom w:val="single" w:color="auto" w:sz="4" w:space="0"/>
              <w:right w:val="single" w:color="auto" w:sz="4" w:space="0"/>
            </w:tcBorders>
            <w:shd w:val="clear" w:color="auto" w:fill="auto"/>
            <w:noWrap/>
            <w:vAlign w:val="center"/>
          </w:tcPr>
          <w:p w14:paraId="2A9AB6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5EC242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481D4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1350" w:type="dxa"/>
            <w:vMerge w:val="continue"/>
            <w:tcBorders>
              <w:top w:val="nil"/>
              <w:left w:val="single" w:color="auto" w:sz="4" w:space="0"/>
              <w:bottom w:val="single" w:color="auto" w:sz="4" w:space="0"/>
              <w:right w:val="single" w:color="auto" w:sz="4" w:space="0"/>
            </w:tcBorders>
            <w:shd w:val="clear" w:color="auto" w:fill="auto"/>
            <w:vAlign w:val="center"/>
          </w:tcPr>
          <w:p w14:paraId="4FD27FDA">
            <w:pPr>
              <w:keepNext w:val="0"/>
              <w:keepLines w:val="0"/>
              <w:suppressLineNumbers w:val="0"/>
              <w:spacing w:before="0" w:beforeAutospacing="0" w:after="0" w:afterAutospacing="0"/>
              <w:ind w:left="0" w:right="0"/>
              <w:rPr>
                <w:rFonts w:hint="default" w:ascii="Times New Roman" w:hAnsi="Times New Roman" w:eastAsia="方正仿宋_GB2312" w:cs="Times New Roman"/>
                <w:sz w:val="21"/>
                <w:szCs w:val="21"/>
              </w:rPr>
            </w:pPr>
          </w:p>
        </w:tc>
        <w:tc>
          <w:tcPr>
            <w:tcW w:w="5245" w:type="dxa"/>
            <w:tcBorders>
              <w:top w:val="nil"/>
              <w:left w:val="nil"/>
              <w:bottom w:val="single" w:color="auto" w:sz="4" w:space="0"/>
              <w:right w:val="single" w:color="auto" w:sz="4" w:space="0"/>
            </w:tcBorders>
            <w:shd w:val="clear" w:color="auto" w:fill="auto"/>
            <w:noWrap/>
            <w:vAlign w:val="center"/>
          </w:tcPr>
          <w:p w14:paraId="573C43FE">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3、检查时有无安全隐患出现（5分）</w:t>
            </w:r>
          </w:p>
        </w:tc>
        <w:tc>
          <w:tcPr>
            <w:tcW w:w="1110" w:type="dxa"/>
            <w:tcBorders>
              <w:top w:val="nil"/>
              <w:left w:val="nil"/>
              <w:bottom w:val="single" w:color="auto" w:sz="4" w:space="0"/>
              <w:right w:val="single" w:color="auto" w:sz="4" w:space="0"/>
            </w:tcBorders>
            <w:shd w:val="clear" w:color="auto" w:fill="auto"/>
            <w:noWrap/>
            <w:vAlign w:val="center"/>
          </w:tcPr>
          <w:p w14:paraId="2847C9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74125B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511EC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1350" w:type="dxa"/>
            <w:vMerge w:val="restart"/>
            <w:tcBorders>
              <w:top w:val="nil"/>
              <w:left w:val="single" w:color="auto" w:sz="4" w:space="0"/>
              <w:bottom w:val="single" w:color="auto" w:sz="4" w:space="0"/>
              <w:right w:val="single" w:color="auto" w:sz="4" w:space="0"/>
            </w:tcBorders>
            <w:shd w:val="clear" w:color="auto" w:fill="auto"/>
            <w:vAlign w:val="center"/>
          </w:tcPr>
          <w:p w14:paraId="05630BF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5、维保人员服务态度（15分）</w:t>
            </w:r>
          </w:p>
        </w:tc>
        <w:tc>
          <w:tcPr>
            <w:tcW w:w="5245" w:type="dxa"/>
            <w:tcBorders>
              <w:top w:val="nil"/>
              <w:left w:val="nil"/>
              <w:bottom w:val="single" w:color="auto" w:sz="4" w:space="0"/>
              <w:right w:val="single" w:color="auto" w:sz="4" w:space="0"/>
            </w:tcBorders>
            <w:shd w:val="clear" w:color="auto" w:fill="auto"/>
            <w:noWrap/>
            <w:vAlign w:val="center"/>
          </w:tcPr>
          <w:p w14:paraId="0CD4549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1、是否做到</w:t>
            </w:r>
            <w:r>
              <w:rPr>
                <w:rFonts w:hint="eastAsia" w:ascii="Times New Roman" w:hAnsi="Times New Roman" w:eastAsia="方正仿宋_GB2312" w:cs="Times New Roman"/>
                <w:i w:val="0"/>
                <w:iCs w:val="0"/>
                <w:color w:val="000000"/>
                <w:kern w:val="0"/>
                <w:sz w:val="21"/>
                <w:szCs w:val="21"/>
                <w:lang w:val="en-US" w:eastAsia="zh-CN" w:bidi="ar"/>
              </w:rPr>
              <w:t>持证上岗</w:t>
            </w:r>
            <w:r>
              <w:rPr>
                <w:rFonts w:hint="eastAsia" w:eastAsia="方正仿宋_GB2312" w:cs="Times New Roman"/>
                <w:i w:val="0"/>
                <w:iCs w:val="0"/>
                <w:color w:val="000000"/>
                <w:kern w:val="0"/>
                <w:sz w:val="21"/>
                <w:szCs w:val="21"/>
                <w:lang w:val="en-US" w:eastAsia="zh-CN" w:bidi="ar"/>
              </w:rPr>
              <w:t>、</w:t>
            </w:r>
            <w:r>
              <w:rPr>
                <w:rFonts w:hint="default" w:ascii="Times New Roman" w:hAnsi="Times New Roman" w:eastAsia="方正仿宋_GB2312" w:cs="Times New Roman"/>
                <w:i w:val="0"/>
                <w:iCs w:val="0"/>
                <w:color w:val="000000"/>
                <w:kern w:val="0"/>
                <w:sz w:val="21"/>
                <w:szCs w:val="21"/>
                <w:lang w:val="en-US" w:eastAsia="zh-CN" w:bidi="ar"/>
              </w:rPr>
              <w:t>积极配合、随叫随到（5分）</w:t>
            </w:r>
          </w:p>
        </w:tc>
        <w:tc>
          <w:tcPr>
            <w:tcW w:w="1110" w:type="dxa"/>
            <w:tcBorders>
              <w:top w:val="nil"/>
              <w:left w:val="nil"/>
              <w:bottom w:val="single" w:color="auto" w:sz="4" w:space="0"/>
              <w:right w:val="single" w:color="auto" w:sz="4" w:space="0"/>
            </w:tcBorders>
            <w:shd w:val="clear" w:color="auto" w:fill="auto"/>
            <w:noWrap/>
            <w:vAlign w:val="center"/>
          </w:tcPr>
          <w:p w14:paraId="0D0CB9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62F02A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6942F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1350" w:type="dxa"/>
            <w:vMerge w:val="continue"/>
            <w:tcBorders>
              <w:top w:val="nil"/>
              <w:left w:val="single" w:color="auto" w:sz="4" w:space="0"/>
              <w:bottom w:val="single" w:color="auto" w:sz="4" w:space="0"/>
              <w:right w:val="single" w:color="auto" w:sz="4" w:space="0"/>
            </w:tcBorders>
            <w:shd w:val="clear" w:color="auto" w:fill="auto"/>
            <w:vAlign w:val="center"/>
          </w:tcPr>
          <w:p w14:paraId="00DBDCFD">
            <w:pPr>
              <w:keepNext w:val="0"/>
              <w:keepLines w:val="0"/>
              <w:suppressLineNumbers w:val="0"/>
              <w:spacing w:before="0" w:beforeAutospacing="0" w:after="0" w:afterAutospacing="0"/>
              <w:ind w:left="0" w:right="0"/>
              <w:rPr>
                <w:rFonts w:hint="default" w:ascii="Times New Roman" w:hAnsi="Times New Roman" w:eastAsia="方正仿宋_GB2312" w:cs="Times New Roman"/>
                <w:sz w:val="21"/>
                <w:szCs w:val="21"/>
              </w:rPr>
            </w:pPr>
          </w:p>
        </w:tc>
        <w:tc>
          <w:tcPr>
            <w:tcW w:w="5245" w:type="dxa"/>
            <w:tcBorders>
              <w:top w:val="nil"/>
              <w:left w:val="nil"/>
              <w:bottom w:val="single" w:color="auto" w:sz="4" w:space="0"/>
              <w:right w:val="single" w:color="auto" w:sz="4" w:space="0"/>
            </w:tcBorders>
            <w:shd w:val="clear" w:color="auto" w:fill="auto"/>
            <w:noWrap/>
            <w:vAlign w:val="center"/>
          </w:tcPr>
          <w:p w14:paraId="0F4FFA9C">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2、维保人员工作主动性（5分）</w:t>
            </w:r>
          </w:p>
        </w:tc>
        <w:tc>
          <w:tcPr>
            <w:tcW w:w="1110" w:type="dxa"/>
            <w:tcBorders>
              <w:top w:val="nil"/>
              <w:left w:val="nil"/>
              <w:bottom w:val="single" w:color="auto" w:sz="4" w:space="0"/>
              <w:right w:val="single" w:color="auto" w:sz="4" w:space="0"/>
            </w:tcBorders>
            <w:shd w:val="clear" w:color="auto" w:fill="auto"/>
            <w:noWrap/>
            <w:vAlign w:val="center"/>
          </w:tcPr>
          <w:p w14:paraId="2F5F819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45C29F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643A5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1350" w:type="dxa"/>
            <w:vMerge w:val="continue"/>
            <w:tcBorders>
              <w:top w:val="nil"/>
              <w:left w:val="single" w:color="auto" w:sz="4" w:space="0"/>
              <w:bottom w:val="single" w:color="auto" w:sz="4" w:space="0"/>
              <w:right w:val="single" w:color="auto" w:sz="4" w:space="0"/>
            </w:tcBorders>
            <w:shd w:val="clear" w:color="auto" w:fill="auto"/>
            <w:vAlign w:val="center"/>
          </w:tcPr>
          <w:p w14:paraId="1F5E5AD6">
            <w:pPr>
              <w:keepNext w:val="0"/>
              <w:keepLines w:val="0"/>
              <w:suppressLineNumbers w:val="0"/>
              <w:spacing w:before="0" w:beforeAutospacing="0" w:after="0" w:afterAutospacing="0"/>
              <w:ind w:left="0" w:right="0"/>
              <w:rPr>
                <w:rFonts w:hint="default" w:ascii="Times New Roman" w:hAnsi="Times New Roman" w:eastAsia="方正仿宋_GB2312" w:cs="Times New Roman"/>
                <w:sz w:val="21"/>
                <w:szCs w:val="21"/>
              </w:rPr>
            </w:pPr>
          </w:p>
        </w:tc>
        <w:tc>
          <w:tcPr>
            <w:tcW w:w="5245" w:type="dxa"/>
            <w:tcBorders>
              <w:top w:val="nil"/>
              <w:left w:val="nil"/>
              <w:bottom w:val="single" w:color="auto" w:sz="4" w:space="0"/>
              <w:right w:val="single" w:color="auto" w:sz="4" w:space="0"/>
            </w:tcBorders>
            <w:shd w:val="clear" w:color="auto" w:fill="auto"/>
            <w:noWrap/>
            <w:vAlign w:val="center"/>
          </w:tcPr>
          <w:p w14:paraId="73AF07F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3、业主方需要业务培训时是否积极响应（5分）</w:t>
            </w:r>
          </w:p>
        </w:tc>
        <w:tc>
          <w:tcPr>
            <w:tcW w:w="1110" w:type="dxa"/>
            <w:tcBorders>
              <w:top w:val="nil"/>
              <w:left w:val="nil"/>
              <w:bottom w:val="single" w:color="auto" w:sz="4" w:space="0"/>
              <w:right w:val="single" w:color="auto" w:sz="4" w:space="0"/>
            </w:tcBorders>
            <w:shd w:val="clear" w:color="auto" w:fill="auto"/>
            <w:noWrap/>
            <w:vAlign w:val="center"/>
          </w:tcPr>
          <w:p w14:paraId="3EABE2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1BB92F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　</w:t>
            </w:r>
          </w:p>
        </w:tc>
      </w:tr>
      <w:tr w14:paraId="7CD3D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1350" w:type="dxa"/>
            <w:tcBorders>
              <w:top w:val="nil"/>
              <w:left w:val="single" w:color="auto" w:sz="4" w:space="0"/>
              <w:bottom w:val="single" w:color="auto" w:sz="4" w:space="0"/>
              <w:right w:val="single" w:color="auto" w:sz="4" w:space="0"/>
            </w:tcBorders>
            <w:shd w:val="clear" w:color="auto" w:fill="auto"/>
            <w:vAlign w:val="center"/>
          </w:tcPr>
          <w:p w14:paraId="3DA808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总分</w:t>
            </w:r>
          </w:p>
        </w:tc>
        <w:tc>
          <w:tcPr>
            <w:tcW w:w="5245" w:type="dxa"/>
            <w:tcBorders>
              <w:top w:val="nil"/>
              <w:left w:val="nil"/>
              <w:bottom w:val="single" w:color="auto" w:sz="4" w:space="0"/>
              <w:right w:val="single" w:color="auto" w:sz="4" w:space="0"/>
            </w:tcBorders>
            <w:shd w:val="clear" w:color="auto" w:fill="auto"/>
            <w:noWrap/>
            <w:vAlign w:val="center"/>
          </w:tcPr>
          <w:p w14:paraId="5FD799F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p>
        </w:tc>
        <w:tc>
          <w:tcPr>
            <w:tcW w:w="1110" w:type="dxa"/>
            <w:tcBorders>
              <w:top w:val="nil"/>
              <w:left w:val="nil"/>
              <w:bottom w:val="single" w:color="auto" w:sz="4" w:space="0"/>
              <w:right w:val="single" w:color="auto" w:sz="4" w:space="0"/>
            </w:tcBorders>
            <w:shd w:val="clear" w:color="auto" w:fill="auto"/>
            <w:noWrap/>
            <w:vAlign w:val="center"/>
          </w:tcPr>
          <w:p w14:paraId="351DF45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c>
          <w:tcPr>
            <w:tcW w:w="1080" w:type="dxa"/>
            <w:tcBorders>
              <w:top w:val="nil"/>
              <w:left w:val="nil"/>
              <w:bottom w:val="single" w:color="auto" w:sz="4" w:space="0"/>
              <w:right w:val="single" w:color="auto" w:sz="4" w:space="0"/>
            </w:tcBorders>
            <w:shd w:val="clear" w:color="auto" w:fill="auto"/>
            <w:noWrap/>
            <w:vAlign w:val="center"/>
          </w:tcPr>
          <w:p w14:paraId="756A03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方正仿宋_GB2312" w:cs="Times New Roman"/>
                <w:i w:val="0"/>
                <w:iCs w:val="0"/>
                <w:color w:val="000000"/>
                <w:kern w:val="0"/>
                <w:sz w:val="21"/>
                <w:szCs w:val="21"/>
              </w:rPr>
            </w:pPr>
          </w:p>
        </w:tc>
      </w:tr>
      <w:tr w14:paraId="3F9C6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1" w:hRule="atLeast"/>
        </w:trPr>
        <w:tc>
          <w:tcPr>
            <w:tcW w:w="8785" w:type="dxa"/>
            <w:gridSpan w:val="4"/>
            <w:tcBorders>
              <w:top w:val="single" w:color="auto" w:sz="4" w:space="0"/>
              <w:left w:val="single" w:color="auto" w:sz="4" w:space="0"/>
              <w:bottom w:val="single" w:color="auto" w:sz="4" w:space="0"/>
              <w:right w:val="single" w:color="auto" w:sz="4" w:space="0"/>
            </w:tcBorders>
            <w:shd w:val="clear" w:color="auto" w:fill="auto"/>
            <w:vAlign w:val="top"/>
          </w:tcPr>
          <w:p w14:paraId="46B77E20">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kern w:val="2"/>
                <w:sz w:val="21"/>
                <w:szCs w:val="21"/>
              </w:rPr>
            </w:pPr>
            <w:r>
              <w:rPr>
                <w:rFonts w:hint="default" w:ascii="Times New Roman" w:hAnsi="Times New Roman" w:eastAsia="方正仿宋_GB2312" w:cs="Times New Roman"/>
                <w:i w:val="0"/>
                <w:iCs w:val="0"/>
                <w:color w:val="000000"/>
                <w:kern w:val="0"/>
                <w:sz w:val="21"/>
                <w:szCs w:val="21"/>
                <w:lang w:val="en-US" w:eastAsia="zh-CN" w:bidi="ar"/>
              </w:rPr>
              <w:t>备注：满分100分，考核结果80分及以上为合格；考核分若低于80分，第一次罚款2000元，责令修改。若季度考核两次低于80分的，则采购人有权解除与其签订的合同。</w:t>
            </w:r>
          </w:p>
        </w:tc>
      </w:tr>
      <w:tr w14:paraId="3DE57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7" w:hRule="atLeast"/>
        </w:trPr>
        <w:tc>
          <w:tcPr>
            <w:tcW w:w="8785" w:type="dxa"/>
            <w:gridSpan w:val="4"/>
            <w:tcBorders>
              <w:top w:val="single" w:color="auto" w:sz="4" w:space="0"/>
              <w:left w:val="single" w:color="auto" w:sz="4" w:space="0"/>
              <w:bottom w:val="single" w:color="auto" w:sz="4" w:space="0"/>
              <w:right w:val="single" w:color="auto" w:sz="4" w:space="0"/>
            </w:tcBorders>
            <w:shd w:val="clear" w:color="auto" w:fill="auto"/>
            <w:vAlign w:val="top"/>
          </w:tcPr>
          <w:p w14:paraId="5F5FD86C">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考核单位：</w:t>
            </w:r>
          </w:p>
          <w:p w14:paraId="065B1AE0">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p>
          <w:p w14:paraId="5FE3D0B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代表人（签字）：</w:t>
            </w:r>
          </w:p>
          <w:p w14:paraId="5505568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方正仿宋_GB2312" w:cs="Times New Roman"/>
                <w:i w:val="0"/>
                <w:iCs w:val="0"/>
                <w:color w:val="000000"/>
                <w:kern w:val="0"/>
                <w:sz w:val="21"/>
                <w:szCs w:val="21"/>
              </w:rPr>
            </w:pPr>
            <w:r>
              <w:rPr>
                <w:rFonts w:hint="default" w:ascii="Times New Roman" w:hAnsi="Times New Roman" w:eastAsia="方正仿宋_GB2312" w:cs="Times New Roman"/>
                <w:i w:val="0"/>
                <w:iCs w:val="0"/>
                <w:color w:val="000000"/>
                <w:kern w:val="0"/>
                <w:sz w:val="21"/>
                <w:szCs w:val="21"/>
                <w:lang w:val="en-US" w:eastAsia="zh-CN" w:bidi="ar"/>
              </w:rPr>
              <w:t>日期：</w:t>
            </w:r>
          </w:p>
        </w:tc>
      </w:tr>
    </w:tbl>
    <w:p w14:paraId="715AF46A">
      <w:pPr>
        <w:pStyle w:val="2"/>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055BDE8-5CDA-481A-9A4E-EA6403F799D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CD91B73F-3EB2-4007-A47C-5749E732E22E}"/>
  </w:font>
  <w:font w:name="方正仿宋_GBK">
    <w:panose1 w:val="03000509000000000000"/>
    <w:charset w:val="86"/>
    <w:family w:val="auto"/>
    <w:pitch w:val="default"/>
    <w:sig w:usb0="00000001" w:usb1="080E0000" w:usb2="00000000" w:usb3="00000000" w:csb0="00040000" w:csb1="00000000"/>
    <w:embedRegular r:id="rId3" w:fontKey="{9E73A684-5149-470F-B1D5-35D43BFE7828}"/>
  </w:font>
  <w:font w:name="方正仿宋_GB2312">
    <w:panose1 w:val="02000000000000000000"/>
    <w:charset w:val="86"/>
    <w:family w:val="auto"/>
    <w:pitch w:val="default"/>
    <w:sig w:usb0="A00002BF" w:usb1="184F6CFA" w:usb2="00000012" w:usb3="00000000" w:csb0="00040001" w:csb1="00000000"/>
    <w:embedRegular r:id="rId4" w:fontKey="{2B6B4C43-50E8-4BB1-8AB4-33EE87150BC9}"/>
  </w:font>
  <w:font w:name="仿宋_GB2312">
    <w:altName w:val="仿宋"/>
    <w:panose1 w:val="02010609030101010101"/>
    <w:charset w:val="86"/>
    <w:family w:val="modern"/>
    <w:pitch w:val="default"/>
    <w:sig w:usb0="00000000" w:usb1="00000000" w:usb2="00000000" w:usb3="00000000" w:csb0="00040000" w:csb1="00000000"/>
    <w:embedRegular r:id="rId5" w:fontKey="{1D8A03E0-3DE2-4C45-85C7-C672535913D4}"/>
  </w:font>
  <w:font w:name="Arial Unicode MS">
    <w:panose1 w:val="020B0604020202020204"/>
    <w:charset w:val="86"/>
    <w:family w:val="auto"/>
    <w:pitch w:val="default"/>
    <w:sig w:usb0="FFFFFFFF" w:usb1="E9FFFFFF" w:usb2="0000003F" w:usb3="00000000" w:csb0="603F01FF" w:csb1="FFFF0000"/>
    <w:embedRegular r:id="rId6" w:fontKey="{2C83FB60-8EF5-4221-9414-81CB1057849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54D06F">
    <w:pPr>
      <w:pStyle w:val="10"/>
      <w:jc w:val="center"/>
    </w:pPr>
    <w:r>
      <w:fldChar w:fldCharType="begin"/>
    </w:r>
    <w:r>
      <w:instrText xml:space="preserve">PAGE   \* MERGEFORMAT</w:instrText>
    </w:r>
    <w:r>
      <w:fldChar w:fldCharType="separate"/>
    </w:r>
    <w:r>
      <w:rPr>
        <w:lang w:val="zh-CN"/>
      </w:rPr>
      <w:t>1</w:t>
    </w:r>
    <w:r>
      <w:rPr>
        <w:lang w:val="zh-CN"/>
      </w:rPr>
      <w:fldChar w:fldCharType="end"/>
    </w:r>
  </w:p>
  <w:p w14:paraId="4E7B5776">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AB2AC">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6BEF60"/>
    <w:multiLevelType w:val="singleLevel"/>
    <w:tmpl w:val="CA6BEF60"/>
    <w:lvl w:ilvl="0" w:tentative="0">
      <w:start w:val="8"/>
      <w:numFmt w:val="chineseCounting"/>
      <w:suff w:val="nothing"/>
      <w:lvlText w:val="%1、"/>
      <w:lvlJc w:val="left"/>
      <w:rPr>
        <w:rFonts w:hint="eastAsia"/>
      </w:rPr>
    </w:lvl>
  </w:abstractNum>
  <w:abstractNum w:abstractNumId="1">
    <w:nsid w:val="24FE6D7D"/>
    <w:multiLevelType w:val="singleLevel"/>
    <w:tmpl w:val="24FE6D7D"/>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5MmQ0YjI0NTU3MzRhNzIyYjNjYTVlOWM0Mzg5ODEifQ=="/>
  </w:docVars>
  <w:rsids>
    <w:rsidRoot w:val="00D46F4B"/>
    <w:rsid w:val="000510B6"/>
    <w:rsid w:val="001037F1"/>
    <w:rsid w:val="00530B0B"/>
    <w:rsid w:val="00587CB0"/>
    <w:rsid w:val="00606214"/>
    <w:rsid w:val="00684C7A"/>
    <w:rsid w:val="0070494F"/>
    <w:rsid w:val="00704FAC"/>
    <w:rsid w:val="00713EBD"/>
    <w:rsid w:val="0073031B"/>
    <w:rsid w:val="0079502B"/>
    <w:rsid w:val="00A14DCD"/>
    <w:rsid w:val="00A305D8"/>
    <w:rsid w:val="00A32940"/>
    <w:rsid w:val="00A3470B"/>
    <w:rsid w:val="00A6564F"/>
    <w:rsid w:val="00B27A58"/>
    <w:rsid w:val="00B54B30"/>
    <w:rsid w:val="00B6620E"/>
    <w:rsid w:val="00BC54FA"/>
    <w:rsid w:val="00BD2128"/>
    <w:rsid w:val="00BF5B29"/>
    <w:rsid w:val="00CF7B08"/>
    <w:rsid w:val="00D46F4B"/>
    <w:rsid w:val="00D56804"/>
    <w:rsid w:val="00D8383B"/>
    <w:rsid w:val="00E368B9"/>
    <w:rsid w:val="00E51A94"/>
    <w:rsid w:val="00E76A23"/>
    <w:rsid w:val="00E87E41"/>
    <w:rsid w:val="00F844E1"/>
    <w:rsid w:val="01913DF5"/>
    <w:rsid w:val="019422A6"/>
    <w:rsid w:val="031919D7"/>
    <w:rsid w:val="03563CB7"/>
    <w:rsid w:val="041C5668"/>
    <w:rsid w:val="04C36455"/>
    <w:rsid w:val="04D26DF1"/>
    <w:rsid w:val="051B2143"/>
    <w:rsid w:val="055B2301"/>
    <w:rsid w:val="060E2B1D"/>
    <w:rsid w:val="06304C93"/>
    <w:rsid w:val="06D05B2E"/>
    <w:rsid w:val="07373DFF"/>
    <w:rsid w:val="07585B24"/>
    <w:rsid w:val="07876590"/>
    <w:rsid w:val="08D24A4F"/>
    <w:rsid w:val="091066B6"/>
    <w:rsid w:val="09297778"/>
    <w:rsid w:val="09650410"/>
    <w:rsid w:val="097000E8"/>
    <w:rsid w:val="0992356F"/>
    <w:rsid w:val="09972933"/>
    <w:rsid w:val="09ED2823"/>
    <w:rsid w:val="0A102141"/>
    <w:rsid w:val="0A387CF6"/>
    <w:rsid w:val="0ACB6D33"/>
    <w:rsid w:val="0B1B7594"/>
    <w:rsid w:val="0B3F1A0C"/>
    <w:rsid w:val="0B680A2B"/>
    <w:rsid w:val="0B7218AA"/>
    <w:rsid w:val="0C77125C"/>
    <w:rsid w:val="0C996E78"/>
    <w:rsid w:val="0CBA3508"/>
    <w:rsid w:val="0CC25F19"/>
    <w:rsid w:val="0CDB683C"/>
    <w:rsid w:val="0CE57E5A"/>
    <w:rsid w:val="0CEF10C4"/>
    <w:rsid w:val="0D4F3EDF"/>
    <w:rsid w:val="0DC45CC1"/>
    <w:rsid w:val="0DD24882"/>
    <w:rsid w:val="0DFA5B87"/>
    <w:rsid w:val="0E806F54"/>
    <w:rsid w:val="0ECF0DC1"/>
    <w:rsid w:val="0F5B69A0"/>
    <w:rsid w:val="10BB33AB"/>
    <w:rsid w:val="10E70644"/>
    <w:rsid w:val="11532CC9"/>
    <w:rsid w:val="11D81D3B"/>
    <w:rsid w:val="123F000C"/>
    <w:rsid w:val="12411C05"/>
    <w:rsid w:val="124E024F"/>
    <w:rsid w:val="127D50AD"/>
    <w:rsid w:val="129A7EC5"/>
    <w:rsid w:val="130C6140"/>
    <w:rsid w:val="132135F0"/>
    <w:rsid w:val="133B07D3"/>
    <w:rsid w:val="14797091"/>
    <w:rsid w:val="15111D7F"/>
    <w:rsid w:val="154A73F4"/>
    <w:rsid w:val="15F86E50"/>
    <w:rsid w:val="16363F26"/>
    <w:rsid w:val="16415A50"/>
    <w:rsid w:val="16511864"/>
    <w:rsid w:val="17231CAA"/>
    <w:rsid w:val="173B3498"/>
    <w:rsid w:val="17C3774B"/>
    <w:rsid w:val="185760AF"/>
    <w:rsid w:val="18626298"/>
    <w:rsid w:val="18C354F3"/>
    <w:rsid w:val="19347B07"/>
    <w:rsid w:val="1A475CB0"/>
    <w:rsid w:val="1B610FF3"/>
    <w:rsid w:val="1BB630ED"/>
    <w:rsid w:val="1BC33A7A"/>
    <w:rsid w:val="1C915908"/>
    <w:rsid w:val="1D4D182F"/>
    <w:rsid w:val="1D772D50"/>
    <w:rsid w:val="1D7E7C3A"/>
    <w:rsid w:val="1E537319"/>
    <w:rsid w:val="1E5D3CF4"/>
    <w:rsid w:val="1FA85442"/>
    <w:rsid w:val="1FD1001D"/>
    <w:rsid w:val="20014B53"/>
    <w:rsid w:val="20605D1D"/>
    <w:rsid w:val="20631369"/>
    <w:rsid w:val="206F7CEE"/>
    <w:rsid w:val="207277FE"/>
    <w:rsid w:val="20F04898"/>
    <w:rsid w:val="21221225"/>
    <w:rsid w:val="21DF308D"/>
    <w:rsid w:val="220F44FB"/>
    <w:rsid w:val="22407BB4"/>
    <w:rsid w:val="225455D2"/>
    <w:rsid w:val="22605204"/>
    <w:rsid w:val="22F56888"/>
    <w:rsid w:val="23052BAC"/>
    <w:rsid w:val="230A1F70"/>
    <w:rsid w:val="23621A97"/>
    <w:rsid w:val="23E10F23"/>
    <w:rsid w:val="240E2602"/>
    <w:rsid w:val="24191B5D"/>
    <w:rsid w:val="24577437"/>
    <w:rsid w:val="248C5333"/>
    <w:rsid w:val="24B959FC"/>
    <w:rsid w:val="251E1D03"/>
    <w:rsid w:val="263227F8"/>
    <w:rsid w:val="266F0A68"/>
    <w:rsid w:val="26AD333E"/>
    <w:rsid w:val="26B75F6B"/>
    <w:rsid w:val="26F96584"/>
    <w:rsid w:val="271909D4"/>
    <w:rsid w:val="272560F0"/>
    <w:rsid w:val="272730F1"/>
    <w:rsid w:val="27B34984"/>
    <w:rsid w:val="280B47C0"/>
    <w:rsid w:val="284D302B"/>
    <w:rsid w:val="29A0418A"/>
    <w:rsid w:val="2A2953D2"/>
    <w:rsid w:val="2A355B25"/>
    <w:rsid w:val="2B08148B"/>
    <w:rsid w:val="2B126E47"/>
    <w:rsid w:val="2B5C67AA"/>
    <w:rsid w:val="2BA035A1"/>
    <w:rsid w:val="2BA432C8"/>
    <w:rsid w:val="2BC90C1A"/>
    <w:rsid w:val="2C0C01DE"/>
    <w:rsid w:val="2C9F5E1F"/>
    <w:rsid w:val="2CAE473D"/>
    <w:rsid w:val="2CBA0563"/>
    <w:rsid w:val="2D3622E0"/>
    <w:rsid w:val="2E8452CD"/>
    <w:rsid w:val="2EA262FD"/>
    <w:rsid w:val="2EAD4A77"/>
    <w:rsid w:val="2EBA7365"/>
    <w:rsid w:val="2F084151"/>
    <w:rsid w:val="304F6E45"/>
    <w:rsid w:val="30B8345E"/>
    <w:rsid w:val="30FF0C3A"/>
    <w:rsid w:val="319C292D"/>
    <w:rsid w:val="31AD2EDE"/>
    <w:rsid w:val="31C50348"/>
    <w:rsid w:val="32180D34"/>
    <w:rsid w:val="322A1CE7"/>
    <w:rsid w:val="32895D72"/>
    <w:rsid w:val="32CC2D9E"/>
    <w:rsid w:val="32E93950"/>
    <w:rsid w:val="33233306"/>
    <w:rsid w:val="33F73466"/>
    <w:rsid w:val="34441786"/>
    <w:rsid w:val="354D7B86"/>
    <w:rsid w:val="356A35B4"/>
    <w:rsid w:val="35775243"/>
    <w:rsid w:val="36511F38"/>
    <w:rsid w:val="365437D6"/>
    <w:rsid w:val="368E220F"/>
    <w:rsid w:val="36F01751"/>
    <w:rsid w:val="3702512D"/>
    <w:rsid w:val="378A1115"/>
    <w:rsid w:val="378F5D1A"/>
    <w:rsid w:val="37C17447"/>
    <w:rsid w:val="38741F0E"/>
    <w:rsid w:val="38C60271"/>
    <w:rsid w:val="38EA21D0"/>
    <w:rsid w:val="392776E9"/>
    <w:rsid w:val="396401D4"/>
    <w:rsid w:val="3A322081"/>
    <w:rsid w:val="3A5F274A"/>
    <w:rsid w:val="3B6806EE"/>
    <w:rsid w:val="3BB32E97"/>
    <w:rsid w:val="3BE51ED5"/>
    <w:rsid w:val="3C3C0F95"/>
    <w:rsid w:val="3C6C1A58"/>
    <w:rsid w:val="3C872962"/>
    <w:rsid w:val="3CF8135F"/>
    <w:rsid w:val="3D8D69A3"/>
    <w:rsid w:val="3DBA03C3"/>
    <w:rsid w:val="3DDB29FA"/>
    <w:rsid w:val="3DDB658B"/>
    <w:rsid w:val="3E435A17"/>
    <w:rsid w:val="3E9A01F4"/>
    <w:rsid w:val="3ED23E32"/>
    <w:rsid w:val="3F113D6B"/>
    <w:rsid w:val="3F782FF2"/>
    <w:rsid w:val="3FE67B95"/>
    <w:rsid w:val="400C6ED0"/>
    <w:rsid w:val="40534AFF"/>
    <w:rsid w:val="407F58F4"/>
    <w:rsid w:val="40953369"/>
    <w:rsid w:val="409C46F8"/>
    <w:rsid w:val="40B01F51"/>
    <w:rsid w:val="41A04135"/>
    <w:rsid w:val="42245877"/>
    <w:rsid w:val="423C4257"/>
    <w:rsid w:val="42FC73B1"/>
    <w:rsid w:val="433A2BE7"/>
    <w:rsid w:val="4354399F"/>
    <w:rsid w:val="435631DA"/>
    <w:rsid w:val="43A55671"/>
    <w:rsid w:val="43AB5312"/>
    <w:rsid w:val="43C31F9B"/>
    <w:rsid w:val="4436276D"/>
    <w:rsid w:val="444529B0"/>
    <w:rsid w:val="449F0313"/>
    <w:rsid w:val="44CC2AB5"/>
    <w:rsid w:val="45184AC0"/>
    <w:rsid w:val="45843250"/>
    <w:rsid w:val="45F243C1"/>
    <w:rsid w:val="45F4643C"/>
    <w:rsid w:val="46040D75"/>
    <w:rsid w:val="468E063F"/>
    <w:rsid w:val="469B15DD"/>
    <w:rsid w:val="477737C9"/>
    <w:rsid w:val="478D6B48"/>
    <w:rsid w:val="47A17A78"/>
    <w:rsid w:val="47E83E71"/>
    <w:rsid w:val="481D611E"/>
    <w:rsid w:val="482A04BC"/>
    <w:rsid w:val="48B8308E"/>
    <w:rsid w:val="49414D2A"/>
    <w:rsid w:val="49E60792"/>
    <w:rsid w:val="49EF4E60"/>
    <w:rsid w:val="4A0D0D26"/>
    <w:rsid w:val="4A372D9B"/>
    <w:rsid w:val="4AAC2B60"/>
    <w:rsid w:val="4AB43B39"/>
    <w:rsid w:val="4B0356DE"/>
    <w:rsid w:val="4B084657"/>
    <w:rsid w:val="4BEB7BAC"/>
    <w:rsid w:val="4C157174"/>
    <w:rsid w:val="4C765DFD"/>
    <w:rsid w:val="4D2E66D8"/>
    <w:rsid w:val="4D2F0C57"/>
    <w:rsid w:val="4D3161C8"/>
    <w:rsid w:val="4EAD5D22"/>
    <w:rsid w:val="4EFE074A"/>
    <w:rsid w:val="4F08158A"/>
    <w:rsid w:val="4F275AD4"/>
    <w:rsid w:val="4F797711"/>
    <w:rsid w:val="50440F43"/>
    <w:rsid w:val="5060304C"/>
    <w:rsid w:val="50A626EC"/>
    <w:rsid w:val="50AF18DD"/>
    <w:rsid w:val="50D2381E"/>
    <w:rsid w:val="5119144D"/>
    <w:rsid w:val="51C163F1"/>
    <w:rsid w:val="527B23BF"/>
    <w:rsid w:val="52E635B0"/>
    <w:rsid w:val="53220A8C"/>
    <w:rsid w:val="539D6365"/>
    <w:rsid w:val="53F94B0A"/>
    <w:rsid w:val="546D3F89"/>
    <w:rsid w:val="54741F25"/>
    <w:rsid w:val="54A138D3"/>
    <w:rsid w:val="54AD75F7"/>
    <w:rsid w:val="54D538DD"/>
    <w:rsid w:val="552C5E92"/>
    <w:rsid w:val="55E726AA"/>
    <w:rsid w:val="56037855"/>
    <w:rsid w:val="56511038"/>
    <w:rsid w:val="56796277"/>
    <w:rsid w:val="56850DFC"/>
    <w:rsid w:val="56BE6D1E"/>
    <w:rsid w:val="574511ED"/>
    <w:rsid w:val="57650F48"/>
    <w:rsid w:val="57923D07"/>
    <w:rsid w:val="58301BAD"/>
    <w:rsid w:val="59282B75"/>
    <w:rsid w:val="59A35477"/>
    <w:rsid w:val="59C636E9"/>
    <w:rsid w:val="5A1B6236"/>
    <w:rsid w:val="5B044F1C"/>
    <w:rsid w:val="5B12588A"/>
    <w:rsid w:val="5C7B745F"/>
    <w:rsid w:val="5C8207EE"/>
    <w:rsid w:val="5CF07506"/>
    <w:rsid w:val="5D215911"/>
    <w:rsid w:val="5D2E6280"/>
    <w:rsid w:val="5D924A61"/>
    <w:rsid w:val="5D942A0A"/>
    <w:rsid w:val="5DAA7FFC"/>
    <w:rsid w:val="5DC82230"/>
    <w:rsid w:val="5E775F15"/>
    <w:rsid w:val="5E806DB9"/>
    <w:rsid w:val="5F0E45BB"/>
    <w:rsid w:val="5FBF1411"/>
    <w:rsid w:val="608E59B3"/>
    <w:rsid w:val="60BC0AF8"/>
    <w:rsid w:val="614B447F"/>
    <w:rsid w:val="62586279"/>
    <w:rsid w:val="62A3501A"/>
    <w:rsid w:val="63FF0976"/>
    <w:rsid w:val="6428783F"/>
    <w:rsid w:val="644E3394"/>
    <w:rsid w:val="6477675E"/>
    <w:rsid w:val="64EF09EB"/>
    <w:rsid w:val="655E314D"/>
    <w:rsid w:val="65640A91"/>
    <w:rsid w:val="66246472"/>
    <w:rsid w:val="66AF0431"/>
    <w:rsid w:val="675773BD"/>
    <w:rsid w:val="67CA4DF7"/>
    <w:rsid w:val="68100B79"/>
    <w:rsid w:val="684F3092"/>
    <w:rsid w:val="68AF6D2D"/>
    <w:rsid w:val="68C161FA"/>
    <w:rsid w:val="69146C72"/>
    <w:rsid w:val="6A9A6B35"/>
    <w:rsid w:val="6B8057C9"/>
    <w:rsid w:val="6BB16D9C"/>
    <w:rsid w:val="6BD33049"/>
    <w:rsid w:val="6BDF70C3"/>
    <w:rsid w:val="6C506E1D"/>
    <w:rsid w:val="6C7D068A"/>
    <w:rsid w:val="6CA13611"/>
    <w:rsid w:val="6CB82147"/>
    <w:rsid w:val="6D4F4286"/>
    <w:rsid w:val="6E0E3AE0"/>
    <w:rsid w:val="6EE26F67"/>
    <w:rsid w:val="6EF84CC9"/>
    <w:rsid w:val="6F060E8D"/>
    <w:rsid w:val="6F2B3600"/>
    <w:rsid w:val="70034086"/>
    <w:rsid w:val="70671D7D"/>
    <w:rsid w:val="708E659F"/>
    <w:rsid w:val="71A16BC9"/>
    <w:rsid w:val="71BF741F"/>
    <w:rsid w:val="72DA6836"/>
    <w:rsid w:val="736E6F7E"/>
    <w:rsid w:val="74565543"/>
    <w:rsid w:val="753E755B"/>
    <w:rsid w:val="75894543"/>
    <w:rsid w:val="75A87CE0"/>
    <w:rsid w:val="76DD5DD5"/>
    <w:rsid w:val="77313E6E"/>
    <w:rsid w:val="774A7886"/>
    <w:rsid w:val="779A6594"/>
    <w:rsid w:val="78215FA8"/>
    <w:rsid w:val="78A91184"/>
    <w:rsid w:val="791E4FA3"/>
    <w:rsid w:val="79631D2F"/>
    <w:rsid w:val="79A64023"/>
    <w:rsid w:val="79AB4A88"/>
    <w:rsid w:val="79D8175C"/>
    <w:rsid w:val="7A044199"/>
    <w:rsid w:val="7A066163"/>
    <w:rsid w:val="7AC104DD"/>
    <w:rsid w:val="7B6E0463"/>
    <w:rsid w:val="7C3074C7"/>
    <w:rsid w:val="7CC16371"/>
    <w:rsid w:val="7D2D3F3E"/>
    <w:rsid w:val="7D6065E3"/>
    <w:rsid w:val="7D6C452F"/>
    <w:rsid w:val="7DD10836"/>
    <w:rsid w:val="7E093DAF"/>
    <w:rsid w:val="7EC051F5"/>
    <w:rsid w:val="7F364DF4"/>
    <w:rsid w:val="7F3948E4"/>
    <w:rsid w:val="7F5C42F5"/>
    <w:rsid w:val="7F605BCC"/>
    <w:rsid w:val="7F9A6E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line="578" w:lineRule="auto"/>
      <w:outlineLvl w:val="0"/>
    </w:pPr>
    <w:rPr>
      <w:b/>
      <w:bCs/>
      <w:kern w:val="44"/>
      <w:sz w:val="44"/>
      <w:szCs w:val="44"/>
    </w:rPr>
  </w:style>
  <w:style w:type="paragraph" w:styleId="4">
    <w:name w:val="heading 2"/>
    <w:basedOn w:val="1"/>
    <w:next w:val="1"/>
    <w:autoRedefine/>
    <w:unhideWhenUsed/>
    <w:qFormat/>
    <w:uiPriority w:val="0"/>
    <w:pPr>
      <w:keepNext/>
      <w:keepLines/>
      <w:spacing w:line="413" w:lineRule="auto"/>
      <w:outlineLvl w:val="1"/>
    </w:pPr>
    <w:rPr>
      <w:rFonts w:ascii="Arial" w:hAnsi="Arial" w:eastAsia="黑体"/>
      <w:b/>
      <w:sz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99"/>
    <w:pPr>
      <w:spacing w:after="120"/>
    </w:pPr>
  </w:style>
  <w:style w:type="paragraph" w:styleId="5">
    <w:name w:val="Normal Indent"/>
    <w:basedOn w:val="1"/>
    <w:autoRedefine/>
    <w:qFormat/>
    <w:uiPriority w:val="0"/>
    <w:pPr>
      <w:adjustRightInd w:val="0"/>
      <w:spacing w:line="360" w:lineRule="atLeast"/>
      <w:ind w:firstLine="482"/>
      <w:textAlignment w:val="baseline"/>
    </w:pPr>
    <w:rPr>
      <w:kern w:val="0"/>
      <w:sz w:val="24"/>
    </w:rPr>
  </w:style>
  <w:style w:type="paragraph" w:styleId="6">
    <w:name w:val="caption"/>
    <w:basedOn w:val="1"/>
    <w:next w:val="1"/>
    <w:autoRedefine/>
    <w:qFormat/>
    <w:uiPriority w:val="0"/>
    <w:rPr>
      <w:rFonts w:ascii="Cambria" w:hAnsi="Cambria" w:eastAsia="黑体"/>
      <w:sz w:val="20"/>
      <w:szCs w:val="20"/>
    </w:rPr>
  </w:style>
  <w:style w:type="paragraph" w:styleId="7">
    <w:name w:val="Body Text Indent"/>
    <w:basedOn w:val="1"/>
    <w:autoRedefine/>
    <w:qFormat/>
    <w:uiPriority w:val="0"/>
    <w:pPr>
      <w:spacing w:line="360" w:lineRule="exact"/>
      <w:ind w:left="-527" w:firstLine="526" w:firstLineChars="219"/>
    </w:pPr>
    <w:rPr>
      <w:sz w:val="24"/>
    </w:rPr>
  </w:style>
  <w:style w:type="paragraph" w:styleId="8">
    <w:name w:val="Date"/>
    <w:basedOn w:val="1"/>
    <w:next w:val="1"/>
    <w:autoRedefine/>
    <w:qFormat/>
    <w:uiPriority w:val="0"/>
    <w:pPr>
      <w:ind w:left="100" w:leftChars="2500"/>
    </w:pPr>
  </w:style>
  <w:style w:type="paragraph" w:styleId="9">
    <w:name w:val="Balloon Text"/>
    <w:basedOn w:val="1"/>
    <w:link w:val="20"/>
    <w:autoRedefine/>
    <w:qFormat/>
    <w:uiPriority w:val="0"/>
    <w:rPr>
      <w:sz w:val="18"/>
      <w:szCs w:val="18"/>
    </w:rPr>
  </w:style>
  <w:style w:type="paragraph" w:styleId="10">
    <w:name w:val="footer"/>
    <w:basedOn w:val="1"/>
    <w:autoRedefine/>
    <w:unhideWhenUsed/>
    <w:qFormat/>
    <w:uiPriority w:val="99"/>
    <w:pPr>
      <w:tabs>
        <w:tab w:val="center" w:pos="4153"/>
        <w:tab w:val="right" w:pos="8306"/>
      </w:tabs>
      <w:snapToGrid w:val="0"/>
      <w:jc w:val="left"/>
    </w:pPr>
    <w:rPr>
      <w:sz w:val="18"/>
      <w:szCs w:val="18"/>
    </w:rPr>
  </w:style>
  <w:style w:type="paragraph" w:styleId="11">
    <w:name w:val="header"/>
    <w:basedOn w:val="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basedOn w:val="1"/>
    <w:autoRedefine/>
    <w:qFormat/>
    <w:uiPriority w:val="0"/>
    <w:pPr>
      <w:spacing w:after="120" w:line="480" w:lineRule="auto"/>
    </w:pPr>
    <w:rPr>
      <w:kern w:val="1"/>
    </w:rPr>
  </w:style>
  <w:style w:type="paragraph" w:styleId="13">
    <w:name w:val="Normal (Web)"/>
    <w:basedOn w:val="1"/>
    <w:next w:val="14"/>
    <w:autoRedefine/>
    <w:qFormat/>
    <w:uiPriority w:val="0"/>
    <w:pPr>
      <w:widowControl/>
      <w:spacing w:before="100" w:beforeAutospacing="1" w:after="100" w:afterAutospacing="1"/>
      <w:jc w:val="left"/>
    </w:pPr>
    <w:rPr>
      <w:rFonts w:ascii="宋体" w:hAnsi="宋体" w:cs="宋体"/>
      <w:kern w:val="0"/>
      <w:sz w:val="24"/>
    </w:rPr>
  </w:style>
  <w:style w:type="paragraph" w:customStyle="1" w:styleId="14">
    <w:name w:val="*正文"/>
    <w:basedOn w:val="1"/>
    <w:autoRedefine/>
    <w:qFormat/>
    <w:uiPriority w:val="0"/>
    <w:rPr>
      <w:rFonts w:ascii="宋体" w:hAnsi="宋体"/>
      <w:kern w:val="0"/>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样式节1"/>
    <w:basedOn w:val="1"/>
    <w:autoRedefine/>
    <w:qFormat/>
    <w:uiPriority w:val="99"/>
    <w:pPr>
      <w:snapToGrid w:val="0"/>
      <w:spacing w:before="120" w:after="120" w:line="312" w:lineRule="auto"/>
      <w:ind w:firstLine="567"/>
    </w:pPr>
    <w:rPr>
      <w:rFonts w:ascii="宋体"/>
      <w:b/>
      <w:bCs/>
      <w:spacing w:val="6"/>
      <w:sz w:val="32"/>
    </w:rPr>
  </w:style>
  <w:style w:type="paragraph" w:customStyle="1" w:styleId="19">
    <w:name w:val="+正文 Char Char Char"/>
    <w:basedOn w:val="1"/>
    <w:autoRedefine/>
    <w:qFormat/>
    <w:uiPriority w:val="0"/>
    <w:pPr>
      <w:ind w:firstLine="200" w:firstLineChars="200"/>
    </w:pPr>
    <w:rPr>
      <w:sz w:val="24"/>
    </w:rPr>
  </w:style>
  <w:style w:type="character" w:customStyle="1" w:styleId="20">
    <w:name w:val="批注框文本 Char"/>
    <w:basedOn w:val="17"/>
    <w:link w:val="9"/>
    <w:autoRedefine/>
    <w:qFormat/>
    <w:uiPriority w:val="0"/>
    <w:rPr>
      <w:rFonts w:ascii="Times New Roman" w:hAnsi="Times New Roman"/>
      <w:kern w:val="2"/>
      <w:sz w:val="18"/>
      <w:szCs w:val="18"/>
    </w:rPr>
  </w:style>
  <w:style w:type="character" w:customStyle="1" w:styleId="21">
    <w:name w:val="font21"/>
    <w:basedOn w:val="17"/>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5950</Words>
  <Characters>6377</Characters>
  <Lines>91</Lines>
  <Paragraphs>25</Paragraphs>
  <TotalTime>63</TotalTime>
  <ScaleCrop>false</ScaleCrop>
  <LinksUpToDate>false</LinksUpToDate>
  <CharactersWithSpaces>6848</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2022-07-06T01:30:00Z</dcterms:created>
  <dc:creator>缔逸招投标一</dc:creator>
  <cp:lastModifiedBy>白白</cp:lastModifiedBy>
  <cp:lastPrinted>2022-07-06T01:31:00Z</cp:lastPrinted>
  <dcterms:modified xsi:type="dcterms:W3CDTF">2025-08-15T07:12:44Z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101C72E87FB34F8391DAF00F7BEEE29A_13</vt:lpwstr>
  </property>
  <property fmtid="{D5CDD505-2E9C-101B-9397-08002B2CF9AE}" pid="4" name="KSOTemplateDocerSaveRecord">
    <vt:lpwstr>eyJoZGlkIjoiYWE3YzIyMWEzYjY4NTYyZTRjMTI1Mzg4ZTFmYWE3MjEiLCJ1c2VySWQiOiIzMTIxNDU0OTQifQ==</vt:lpwstr>
  </property>
</Properties>
</file>