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16C3F">
      <w:pPr>
        <w:snapToGrid w:val="0"/>
        <w:spacing w:line="480" w:lineRule="exact"/>
        <w:ind w:firstLine="696" w:firstLineChars="200"/>
        <w:jc w:val="center"/>
        <w:rPr>
          <w:rFonts w:hint="eastAsia" w:ascii="宋体" w:hAnsi="宋体" w:eastAsia="宋体" w:cs="宋体"/>
          <w:b/>
          <w:color w:val="auto"/>
          <w:spacing w:val="-6"/>
          <w:sz w:val="36"/>
          <w:szCs w:val="36"/>
          <w:u w:val="none"/>
          <w:lang w:val="en-US" w:eastAsia="zh-CN"/>
        </w:rPr>
      </w:pPr>
      <w:bookmarkStart w:id="1" w:name="_GoBack"/>
      <w:bookmarkEnd w:id="1"/>
      <w:bookmarkStart w:id="0" w:name="OLE_LINK1"/>
      <w:r>
        <w:rPr>
          <w:rFonts w:hint="eastAsia" w:ascii="宋体" w:hAnsi="宋体" w:eastAsia="宋体" w:cs="宋体"/>
          <w:b/>
          <w:color w:val="auto"/>
          <w:spacing w:val="-6"/>
          <w:sz w:val="36"/>
          <w:szCs w:val="36"/>
          <w:u w:val="none"/>
          <w:lang w:val="en-US" w:eastAsia="zh-CN"/>
        </w:rPr>
        <w:t>启东市自来水厂有限公司</w:t>
      </w:r>
    </w:p>
    <w:p w14:paraId="68982B21">
      <w:pPr>
        <w:snapToGrid w:val="0"/>
        <w:spacing w:line="480" w:lineRule="exact"/>
        <w:jc w:val="center"/>
        <w:rPr>
          <w:rFonts w:hint="eastAsia" w:ascii="宋体" w:hAnsi="宋体" w:eastAsia="宋体" w:cs="宋体"/>
          <w:b/>
          <w:color w:val="auto"/>
          <w:spacing w:val="-6"/>
          <w:sz w:val="36"/>
          <w:szCs w:val="36"/>
          <w:u w:val="none"/>
          <w:lang w:val="en-US" w:eastAsia="zh-CN"/>
        </w:rPr>
      </w:pPr>
      <w:r>
        <w:rPr>
          <w:rFonts w:hint="eastAsia" w:ascii="宋体" w:hAnsi="宋体" w:eastAsia="宋体" w:cs="宋体"/>
          <w:b/>
          <w:color w:val="auto"/>
          <w:spacing w:val="-6"/>
          <w:sz w:val="32"/>
          <w:szCs w:val="32"/>
          <w:u w:val="none"/>
          <w:lang w:val="en-US" w:eastAsia="zh-CN"/>
        </w:rPr>
        <w:t>2025年度西门子电磁水表和电磁流量计年度维保项目</w:t>
      </w:r>
    </w:p>
    <w:p w14:paraId="730D53F9">
      <w:pPr>
        <w:snapToGrid w:val="0"/>
        <w:spacing w:line="480" w:lineRule="exact"/>
        <w:ind w:firstLine="720" w:firstLineChars="200"/>
        <w:jc w:val="center"/>
        <w:rPr>
          <w:rFonts w:hint="eastAsia" w:ascii="宋体" w:hAnsi="宋体" w:eastAsia="宋体" w:cs="宋体"/>
          <w:b/>
          <w:color w:val="auto"/>
          <w:sz w:val="36"/>
          <w:szCs w:val="36"/>
          <w:lang w:val="en-US" w:eastAsia="zh-CN"/>
        </w:rPr>
      </w:pPr>
      <w:r>
        <w:rPr>
          <w:rFonts w:hint="eastAsia" w:ascii="宋体" w:hAnsi="宋体" w:eastAsia="宋体" w:cs="宋体"/>
          <w:b/>
          <w:color w:val="auto"/>
          <w:sz w:val="36"/>
          <w:szCs w:val="36"/>
          <w:lang w:val="en-US" w:eastAsia="zh-CN"/>
        </w:rPr>
        <w:t>询价公告</w:t>
      </w:r>
    </w:p>
    <w:p w14:paraId="456C7079">
      <w:pPr>
        <w:keepNext w:val="0"/>
        <w:keepLines w:val="0"/>
        <w:pageBreakBefore w:val="0"/>
        <w:kinsoku/>
        <w:wordWrap/>
        <w:overflowPunct/>
        <w:topLinePunct w:val="0"/>
        <w:autoSpaceDE/>
        <w:autoSpaceDN/>
        <w:bidi w:val="0"/>
        <w:adjustRightInd/>
        <w:snapToGrid w:val="0"/>
        <w:spacing w:line="480" w:lineRule="exact"/>
        <w:ind w:firstLine="536" w:firstLineChars="200"/>
        <w:textAlignment w:val="auto"/>
        <w:rPr>
          <w:rFonts w:hint="eastAsia" w:ascii="宋体" w:hAnsi="宋体" w:eastAsia="宋体" w:cs="宋体"/>
          <w:color w:val="auto"/>
          <w:spacing w:val="-6"/>
          <w:sz w:val="28"/>
        </w:rPr>
      </w:pPr>
      <w:r>
        <w:rPr>
          <w:rFonts w:hint="eastAsia" w:ascii="宋体" w:hAnsi="宋体" w:eastAsia="宋体" w:cs="宋体"/>
          <w:color w:val="auto"/>
          <w:spacing w:val="-6"/>
          <w:sz w:val="28"/>
        </w:rPr>
        <w:t>我公司的</w:t>
      </w:r>
      <w:r>
        <w:rPr>
          <w:rFonts w:hint="eastAsia" w:ascii="宋体" w:hAnsi="宋体" w:eastAsia="宋体" w:cs="宋体"/>
          <w:b/>
          <w:color w:val="auto"/>
          <w:spacing w:val="-6"/>
          <w:sz w:val="28"/>
          <w:u w:val="single"/>
          <w:lang w:val="en-US" w:eastAsia="zh-CN"/>
        </w:rPr>
        <w:t>2025年度西门子电磁水表和电磁流量计年度维保项目</w:t>
      </w:r>
      <w:r>
        <w:rPr>
          <w:rFonts w:hint="eastAsia" w:ascii="宋体" w:hAnsi="宋体" w:eastAsia="宋体" w:cs="宋体"/>
          <w:color w:val="auto"/>
          <w:spacing w:val="-6"/>
          <w:sz w:val="28"/>
        </w:rPr>
        <w:t>已经批准实施，</w:t>
      </w:r>
      <w:r>
        <w:rPr>
          <w:rFonts w:hint="eastAsia" w:ascii="宋体" w:hAnsi="宋体" w:eastAsia="宋体" w:cs="宋体"/>
          <w:color w:val="auto"/>
          <w:spacing w:val="-6"/>
          <w:sz w:val="28"/>
          <w:highlight w:val="none"/>
        </w:rPr>
        <w:t>现决定对该项目进行</w:t>
      </w:r>
      <w:r>
        <w:rPr>
          <w:rFonts w:hint="eastAsia" w:ascii="宋体" w:hAnsi="宋体" w:eastAsia="宋体" w:cs="宋体"/>
          <w:color w:val="auto"/>
          <w:spacing w:val="-6"/>
          <w:sz w:val="28"/>
          <w:highlight w:val="none"/>
          <w:lang w:val="en-US" w:eastAsia="zh-CN"/>
        </w:rPr>
        <w:t>询价采购</w:t>
      </w:r>
      <w:r>
        <w:rPr>
          <w:rFonts w:hint="eastAsia" w:ascii="宋体" w:hAnsi="宋体" w:eastAsia="宋体" w:cs="宋体"/>
          <w:color w:val="auto"/>
          <w:spacing w:val="-6"/>
          <w:sz w:val="28"/>
          <w:highlight w:val="none"/>
        </w:rPr>
        <w:t>，选定</w:t>
      </w:r>
      <w:r>
        <w:rPr>
          <w:rFonts w:hint="eastAsia" w:ascii="宋体" w:hAnsi="宋体" w:eastAsia="宋体" w:cs="宋体"/>
          <w:color w:val="auto"/>
          <w:spacing w:val="-6"/>
          <w:sz w:val="28"/>
          <w:highlight w:val="none"/>
          <w:lang w:val="en-US" w:eastAsia="zh-CN"/>
        </w:rPr>
        <w:t>成交供应商</w:t>
      </w:r>
      <w:r>
        <w:rPr>
          <w:rFonts w:hint="eastAsia" w:ascii="宋体" w:hAnsi="宋体" w:eastAsia="宋体" w:cs="宋体"/>
          <w:color w:val="auto"/>
          <w:spacing w:val="-6"/>
          <w:sz w:val="28"/>
        </w:rPr>
        <w:t>。</w:t>
      </w:r>
    </w:p>
    <w:p w14:paraId="0B6C838A">
      <w:pPr>
        <w:keepNext w:val="0"/>
        <w:keepLines w:val="0"/>
        <w:pageBreakBefore w:val="0"/>
        <w:widowControl/>
        <w:kinsoku/>
        <w:wordWrap/>
        <w:overflowPunct/>
        <w:topLinePunct w:val="0"/>
        <w:autoSpaceDE/>
        <w:autoSpaceDN/>
        <w:bidi w:val="0"/>
        <w:adjustRightInd/>
        <w:spacing w:line="48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b/>
          <w:bCs/>
          <w:color w:val="auto"/>
          <w:sz w:val="28"/>
          <w:szCs w:val="28"/>
        </w:rPr>
        <w:t>一、项目概况</w:t>
      </w:r>
    </w:p>
    <w:p w14:paraId="10CD648C">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eastAsia" w:ascii="宋体" w:hAnsi="宋体" w:eastAsia="宋体" w:cs="宋体"/>
          <w:color w:val="auto"/>
          <w:sz w:val="28"/>
          <w:szCs w:val="28"/>
          <w:highlight w:val="yellow"/>
        </w:rPr>
      </w:pPr>
      <w:r>
        <w:rPr>
          <w:rFonts w:hint="eastAsia" w:ascii="宋体" w:hAnsi="宋体" w:eastAsia="宋体" w:cs="宋体"/>
          <w:b/>
          <w:bCs/>
          <w:color w:val="auto"/>
          <w:sz w:val="28"/>
          <w:szCs w:val="28"/>
          <w:highlight w:val="none"/>
        </w:rPr>
        <w:t>（1）</w:t>
      </w:r>
      <w:r>
        <w:rPr>
          <w:rFonts w:hint="eastAsia" w:ascii="宋体" w:hAnsi="宋体" w:eastAsia="宋体" w:cs="宋体"/>
          <w:b/>
          <w:bCs/>
          <w:color w:val="auto"/>
          <w:sz w:val="28"/>
          <w:szCs w:val="28"/>
        </w:rPr>
        <w:t>项目规模：</w:t>
      </w:r>
      <w:r>
        <w:rPr>
          <w:rFonts w:hint="eastAsia" w:ascii="宋体" w:hAnsi="宋体" w:eastAsia="宋体" w:cs="宋体"/>
          <w:color w:val="auto"/>
          <w:sz w:val="28"/>
          <w:szCs w:val="28"/>
        </w:rPr>
        <w:t>本项目预估费用为</w:t>
      </w:r>
      <w:r>
        <w:rPr>
          <w:rFonts w:hint="eastAsia" w:ascii="宋体" w:hAnsi="宋体" w:eastAsia="宋体" w:cs="宋体"/>
          <w:color w:val="auto"/>
          <w:sz w:val="28"/>
          <w:szCs w:val="28"/>
          <w:lang w:val="en-US" w:eastAsia="zh-CN"/>
        </w:rPr>
        <w:t>304125</w:t>
      </w:r>
      <w:r>
        <w:rPr>
          <w:rFonts w:hint="eastAsia" w:ascii="宋体" w:hAnsi="宋体" w:cs="宋体"/>
          <w:color w:val="auto"/>
          <w:sz w:val="28"/>
          <w:szCs w:val="28"/>
          <w:lang w:val="en-US" w:eastAsia="zh-CN"/>
        </w:rPr>
        <w:t>元</w:t>
      </w:r>
      <w:r>
        <w:rPr>
          <w:rFonts w:hint="eastAsia" w:ascii="宋体" w:hAnsi="宋体" w:eastAsia="宋体" w:cs="宋体"/>
          <w:color w:val="auto"/>
          <w:sz w:val="28"/>
          <w:szCs w:val="28"/>
          <w:lang w:val="en-US" w:eastAsia="zh-CN"/>
        </w:rPr>
        <w:t>。</w:t>
      </w:r>
    </w:p>
    <w:p w14:paraId="6AE63946">
      <w:pPr>
        <w:keepNext w:val="0"/>
        <w:keepLines w:val="0"/>
        <w:pageBreakBefore w:val="0"/>
        <w:kinsoku/>
        <w:wordWrap/>
        <w:overflowPunct/>
        <w:topLinePunct w:val="0"/>
        <w:autoSpaceDE/>
        <w:autoSpaceDN/>
        <w:bidi w:val="0"/>
        <w:adjustRightInd/>
        <w:snapToGrid w:val="0"/>
        <w:spacing w:line="480" w:lineRule="exact"/>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（2）服务范围：</w:t>
      </w:r>
      <w:r>
        <w:rPr>
          <w:rFonts w:hint="eastAsia" w:ascii="宋体" w:hAnsi="宋体" w:eastAsia="宋体" w:cs="宋体"/>
          <w:color w:val="auto"/>
          <w:sz w:val="28"/>
          <w:szCs w:val="28"/>
          <w:lang w:val="en-US" w:eastAsia="zh-CN"/>
        </w:rPr>
        <w:t>西门子电磁水表和电磁流量计年度维保服务（一年）</w:t>
      </w:r>
      <w:r>
        <w:rPr>
          <w:rFonts w:hint="eastAsia" w:ascii="宋体" w:hAnsi="宋体" w:eastAsia="宋体" w:cs="宋体"/>
          <w:color w:val="auto"/>
          <w:sz w:val="28"/>
          <w:szCs w:val="28"/>
        </w:rPr>
        <w:t>。</w:t>
      </w:r>
    </w:p>
    <w:p w14:paraId="525CD2D2">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eastAsia" w:ascii="宋体" w:hAnsi="宋体" w:eastAsia="宋体" w:cs="宋体"/>
          <w:color w:val="auto"/>
          <w:sz w:val="28"/>
          <w:szCs w:val="28"/>
        </w:rPr>
      </w:pPr>
      <w:r>
        <w:rPr>
          <w:rFonts w:hint="eastAsia" w:ascii="宋体" w:hAnsi="宋体" w:eastAsia="宋体" w:cs="宋体"/>
          <w:b/>
          <w:bCs/>
          <w:color w:val="auto"/>
          <w:sz w:val="28"/>
          <w:szCs w:val="28"/>
        </w:rPr>
        <w:t>（3）服务周期：</w:t>
      </w:r>
      <w:r>
        <w:rPr>
          <w:rFonts w:hint="eastAsia" w:ascii="宋体" w:hAnsi="宋体" w:eastAsia="宋体" w:cs="宋体"/>
          <w:color w:val="auto"/>
          <w:sz w:val="28"/>
          <w:szCs w:val="28"/>
          <w:lang w:val="en-US" w:eastAsia="zh-CN"/>
        </w:rPr>
        <w:t>自合同签订之日起</w:t>
      </w:r>
      <w:r>
        <w:rPr>
          <w:rFonts w:hint="eastAsia" w:ascii="宋体" w:hAnsi="宋体" w:eastAsia="宋体" w:cs="宋体"/>
          <w:b/>
          <w:bCs/>
          <w:color w:val="auto"/>
          <w:sz w:val="28"/>
          <w:szCs w:val="28"/>
          <w:lang w:val="en-US" w:eastAsia="zh-CN"/>
        </w:rPr>
        <w:t>壹</w:t>
      </w:r>
      <w:r>
        <w:rPr>
          <w:rFonts w:hint="eastAsia" w:ascii="宋体" w:hAnsi="宋体" w:eastAsia="宋体" w:cs="宋体"/>
          <w:color w:val="auto"/>
          <w:sz w:val="28"/>
          <w:szCs w:val="28"/>
          <w:lang w:val="en-US" w:eastAsia="zh-CN"/>
        </w:rPr>
        <w:t>年。</w:t>
      </w:r>
    </w:p>
    <w:p w14:paraId="5ECA97A2">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eastAsia" w:ascii="宋体" w:hAnsi="宋体" w:eastAsia="宋体" w:cs="宋体"/>
          <w:b w:val="0"/>
          <w:bCs w:val="0"/>
          <w:color w:val="auto"/>
          <w:sz w:val="28"/>
          <w:szCs w:val="28"/>
        </w:rPr>
      </w:pPr>
      <w:r>
        <w:rPr>
          <w:rFonts w:hint="eastAsia" w:ascii="宋体" w:hAnsi="宋体" w:eastAsia="宋体" w:cs="宋体"/>
          <w:b/>
          <w:bCs/>
          <w:color w:val="auto"/>
          <w:sz w:val="28"/>
          <w:szCs w:val="28"/>
        </w:rPr>
        <w:t>（4）计量要求：</w:t>
      </w:r>
      <w:r>
        <w:rPr>
          <w:rFonts w:hint="eastAsia" w:ascii="宋体" w:hAnsi="宋体" w:eastAsia="宋体" w:cs="宋体"/>
          <w:b w:val="0"/>
          <w:bCs w:val="0"/>
          <w:color w:val="auto"/>
          <w:sz w:val="28"/>
          <w:szCs w:val="28"/>
          <w:lang w:val="en-US" w:eastAsia="zh-CN"/>
        </w:rPr>
        <w:t>本次维保所需配件数量按实结算，根据实际维保范围内的数量，包括维保过程中因采购人需要或其他原因造成的新增数量，以采购人签收的验收单作为最终结算依据。</w:t>
      </w:r>
    </w:p>
    <w:p w14:paraId="37F93243">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eastAsia" w:ascii="宋体" w:hAnsi="宋体" w:eastAsia="宋体" w:cs="宋体"/>
          <w:b w:val="0"/>
          <w:bCs w:val="0"/>
          <w:color w:val="auto"/>
          <w:sz w:val="28"/>
          <w:szCs w:val="28"/>
        </w:rPr>
      </w:pPr>
      <w:r>
        <w:rPr>
          <w:rFonts w:hint="eastAsia" w:ascii="宋体" w:hAnsi="宋体" w:eastAsia="宋体" w:cs="宋体"/>
          <w:b/>
          <w:bCs/>
          <w:color w:val="auto"/>
          <w:sz w:val="28"/>
          <w:szCs w:val="28"/>
        </w:rPr>
        <w:t>（5）供货时间：</w:t>
      </w:r>
      <w:r>
        <w:rPr>
          <w:rFonts w:hint="eastAsia" w:ascii="宋体" w:hAnsi="宋体" w:eastAsia="宋体" w:cs="宋体"/>
          <w:b w:val="0"/>
          <w:bCs w:val="0"/>
          <w:color w:val="auto"/>
          <w:sz w:val="28"/>
          <w:szCs w:val="28"/>
          <w:lang w:val="en-US" w:eastAsia="zh-CN"/>
        </w:rPr>
        <w:t>成交供应商在接到采购人电话通知后，须在48小时内至现场，一般问题48小时内解决，最长不超过72小时解决问题。如成交供应商不履行，则采购人有权另行聘请其他维修单位进行维修及后续服务，所支出的合理的维修和服务费用在成交供应商的服务费扣付或采购人直接向供应商索取，如成交供应商的服务费不足以支付该维修及后续服务的费用，则采购人有权继续向供应商追偿</w:t>
      </w:r>
      <w:r>
        <w:rPr>
          <w:rFonts w:hint="eastAsia" w:ascii="宋体" w:hAnsi="宋体" w:eastAsia="宋体" w:cs="宋体"/>
          <w:b w:val="0"/>
          <w:bCs w:val="0"/>
          <w:color w:val="auto"/>
          <w:sz w:val="28"/>
          <w:szCs w:val="28"/>
        </w:rPr>
        <w:t>。</w:t>
      </w:r>
    </w:p>
    <w:p w14:paraId="540A0CE4">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default"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t>（6）质保期：</w:t>
      </w:r>
      <w:r>
        <w:rPr>
          <w:rFonts w:hint="eastAsia" w:ascii="宋体" w:hAnsi="宋体" w:eastAsia="宋体" w:cs="宋体"/>
          <w:b w:val="0"/>
          <w:bCs w:val="0"/>
          <w:color w:val="auto"/>
          <w:sz w:val="28"/>
          <w:szCs w:val="28"/>
          <w:lang w:val="en-US" w:eastAsia="zh-CN"/>
        </w:rPr>
        <w:t>供应商报价时须承诺所供货物的免费质保期为陆年（含)以上（原厂质保期高于供应商承诺质保期的，按原厂质保期计算。自验收合格报告签字确认日起，开始进入质保期）。</w:t>
      </w:r>
    </w:p>
    <w:p w14:paraId="6405D1FA">
      <w:pPr>
        <w:keepNext w:val="0"/>
        <w:keepLines w:val="0"/>
        <w:pageBreakBefore w:val="0"/>
        <w:kinsoku/>
        <w:wordWrap/>
        <w:overflowPunct/>
        <w:topLinePunct w:val="0"/>
        <w:autoSpaceDE/>
        <w:autoSpaceDN/>
        <w:bidi w:val="0"/>
        <w:adjustRightInd/>
        <w:snapToGrid w:val="0"/>
        <w:spacing w:line="480" w:lineRule="exact"/>
        <w:ind w:firstLine="420" w:firstLineChars="15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t>（7）验收要求：</w:t>
      </w:r>
      <w:r>
        <w:rPr>
          <w:rFonts w:hint="eastAsia" w:ascii="宋体" w:hAnsi="宋体" w:eastAsia="宋体" w:cs="宋体"/>
          <w:b w:val="0"/>
          <w:bCs w:val="0"/>
          <w:color w:val="auto"/>
          <w:sz w:val="28"/>
          <w:szCs w:val="28"/>
          <w:lang w:val="en-US" w:eastAsia="zh-CN"/>
        </w:rPr>
        <w:t>中标人签订合同后在采购人规定的时间内，必须将符合询价公告要求的维保所需配件送到指定地点，由采购人相关人员对所供货物进行数量清点和外观检查。</w:t>
      </w:r>
    </w:p>
    <w:p w14:paraId="75FAC906">
      <w:pPr>
        <w:keepNext w:val="0"/>
        <w:keepLines w:val="0"/>
        <w:pageBreakBefore w:val="0"/>
        <w:widowControl/>
        <w:kinsoku/>
        <w:wordWrap/>
        <w:overflowPunct/>
        <w:topLinePunct w:val="0"/>
        <w:autoSpaceDE/>
        <w:autoSpaceDN/>
        <w:bidi w:val="0"/>
        <w:adjustRightInd/>
        <w:spacing w:line="480" w:lineRule="exact"/>
        <w:ind w:firstLine="560"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lang w:eastAsia="zh-CN"/>
        </w:rPr>
        <w:t>二、</w:t>
      </w:r>
      <w:r>
        <w:rPr>
          <w:rFonts w:hint="eastAsia" w:ascii="宋体" w:hAnsi="宋体" w:eastAsia="宋体" w:cs="宋体"/>
          <w:b/>
          <w:bCs/>
          <w:color w:val="auto"/>
          <w:sz w:val="28"/>
          <w:szCs w:val="28"/>
        </w:rPr>
        <w:t>供应商主要资格要求：</w:t>
      </w:r>
    </w:p>
    <w:p w14:paraId="5DD5657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1、符合《中华人民共和国政府采购法》第二十二条的规定。</w:t>
      </w:r>
    </w:p>
    <w:p w14:paraId="7A4AC6B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应具备</w:t>
      </w:r>
      <w:r>
        <w:rPr>
          <w:rFonts w:hint="eastAsia" w:ascii="宋体" w:hAnsi="宋体" w:eastAsia="宋体" w:cs="宋体"/>
          <w:color w:val="auto"/>
          <w:sz w:val="28"/>
          <w:szCs w:val="28"/>
          <w:lang w:eastAsia="zh-CN"/>
        </w:rPr>
        <w:t>有效的</w:t>
      </w:r>
      <w:r>
        <w:rPr>
          <w:rFonts w:hint="eastAsia" w:ascii="宋体" w:hAnsi="宋体" w:eastAsia="宋体" w:cs="宋体"/>
          <w:color w:val="auto"/>
          <w:sz w:val="28"/>
          <w:szCs w:val="28"/>
        </w:rPr>
        <w:t>营业执照。</w:t>
      </w:r>
    </w:p>
    <w:p w14:paraId="57FE82E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3、未被“信用中国”、“中国政府采购网”、“信用江苏”网站列入失信被执行人、重大税收违法案件当事人名单、政府采购严重违法失信行为记录名单</w:t>
      </w:r>
      <w:r>
        <w:rPr>
          <w:rFonts w:hint="eastAsia" w:ascii="宋体" w:hAnsi="宋体" w:eastAsia="宋体" w:cs="宋体"/>
          <w:b/>
          <w:bCs/>
          <w:color w:val="auto"/>
          <w:sz w:val="28"/>
          <w:szCs w:val="28"/>
          <w:lang w:val="en-US" w:eastAsia="zh-CN"/>
        </w:rPr>
        <w:t>(提供网页截图)</w:t>
      </w:r>
      <w:r>
        <w:rPr>
          <w:rFonts w:hint="eastAsia" w:ascii="宋体" w:hAnsi="宋体" w:eastAsia="宋体" w:cs="宋体"/>
          <w:color w:val="auto"/>
          <w:sz w:val="28"/>
          <w:szCs w:val="28"/>
          <w:lang w:val="en-US" w:eastAsia="zh-CN"/>
        </w:rPr>
        <w:t>；</w:t>
      </w:r>
    </w:p>
    <w:p w14:paraId="1A5CD87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4、供应商应提供针对本项目</w:t>
      </w:r>
      <w:r>
        <w:rPr>
          <w:rFonts w:hint="eastAsia" w:ascii="宋体" w:hAnsi="宋体" w:eastAsia="宋体" w:cs="宋体"/>
          <w:b/>
          <w:bCs/>
          <w:color w:val="auto"/>
          <w:sz w:val="28"/>
          <w:szCs w:val="28"/>
          <w:lang w:val="en-US" w:eastAsia="zh-CN"/>
        </w:rPr>
        <w:t>原厂授权书</w:t>
      </w:r>
      <w:r>
        <w:rPr>
          <w:rFonts w:hint="eastAsia" w:ascii="宋体" w:hAnsi="宋体" w:cs="宋体"/>
          <w:b/>
          <w:bCs/>
          <w:color w:val="auto"/>
          <w:sz w:val="28"/>
          <w:szCs w:val="28"/>
          <w:lang w:val="en-US" w:eastAsia="zh-CN"/>
        </w:rPr>
        <w:t>原件彩打件（加盖报价单位公章）</w:t>
      </w:r>
      <w:r>
        <w:rPr>
          <w:rFonts w:hint="eastAsia" w:ascii="宋体" w:hAnsi="宋体" w:eastAsia="宋体" w:cs="宋体"/>
          <w:color w:val="auto"/>
          <w:sz w:val="28"/>
          <w:szCs w:val="28"/>
          <w:lang w:val="en-US" w:eastAsia="zh-CN"/>
        </w:rPr>
        <w:t>。</w:t>
      </w:r>
    </w:p>
    <w:p w14:paraId="5C3F969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本项目不接受联合体投标。</w:t>
      </w:r>
    </w:p>
    <w:p w14:paraId="53293C4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、禁止情形：</w:t>
      </w:r>
    </w:p>
    <w:p w14:paraId="06B9B6F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拒绝以下</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参与投标：</w:t>
      </w:r>
    </w:p>
    <w:p w14:paraId="4BDBC52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（1）单位负责人为同一人或者存在直接控股、管理关系的不同</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，不得参加同一合同项下的政府采购活动。</w:t>
      </w:r>
    </w:p>
    <w:p w14:paraId="3F06F73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（2）为采购项目提供整体设计、规范编制或者项目管理、监理、检测等服务的</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，不得再参加本采购项目的其他采购活动。</w:t>
      </w:r>
    </w:p>
    <w:p w14:paraId="28561A44">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宋体" w:hAnsi="宋体" w:eastAsia="宋体" w:cs="宋体"/>
          <w:b/>
          <w:color w:val="auto"/>
          <w:sz w:val="28"/>
          <w:lang w:eastAsia="zh-CN"/>
        </w:rPr>
      </w:pPr>
      <w:r>
        <w:rPr>
          <w:rFonts w:hint="eastAsia" w:ascii="宋体" w:hAnsi="宋体" w:eastAsia="宋体" w:cs="宋体"/>
          <w:b/>
          <w:color w:val="auto"/>
          <w:sz w:val="28"/>
          <w:lang w:eastAsia="zh-CN"/>
        </w:rPr>
        <w:t>三</w:t>
      </w:r>
      <w:r>
        <w:rPr>
          <w:rFonts w:hint="eastAsia" w:ascii="宋体" w:hAnsi="宋体" w:eastAsia="宋体" w:cs="宋体"/>
          <w:b/>
          <w:color w:val="auto"/>
          <w:sz w:val="28"/>
        </w:rPr>
        <w:t>、本项目采购货物清单</w:t>
      </w:r>
      <w:r>
        <w:rPr>
          <w:rFonts w:hint="eastAsia" w:ascii="宋体" w:hAnsi="宋体" w:eastAsia="宋体" w:cs="宋体"/>
          <w:b/>
          <w:color w:val="auto"/>
          <w:sz w:val="28"/>
          <w:lang w:eastAsia="zh-CN"/>
        </w:rPr>
        <w:t>：</w:t>
      </w:r>
    </w:p>
    <w:tbl>
      <w:tblPr>
        <w:tblStyle w:val="15"/>
        <w:tblW w:w="85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1788"/>
        <w:gridCol w:w="1380"/>
        <w:gridCol w:w="924"/>
        <w:gridCol w:w="874"/>
        <w:gridCol w:w="1476"/>
        <w:gridCol w:w="1368"/>
      </w:tblGrid>
      <w:tr w14:paraId="35DAC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40" w:type="dxa"/>
            <w:vMerge w:val="restart"/>
            <w:tcBorders>
              <w:top w:val="single" w:color="000000" w:sz="4" w:space="0"/>
              <w:left w:val="single" w:color="000000" w:sz="4" w:space="0"/>
              <w:bottom w:val="nil"/>
              <w:right w:val="single" w:color="000000" w:sz="4" w:space="0"/>
            </w:tcBorders>
            <w:shd w:val="clear" w:color="auto" w:fill="auto"/>
            <w:noWrap/>
            <w:vAlign w:val="center"/>
          </w:tcPr>
          <w:p w14:paraId="48B7D934">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1788" w:type="dxa"/>
            <w:vMerge w:val="restart"/>
            <w:tcBorders>
              <w:top w:val="single" w:color="000000" w:sz="4" w:space="0"/>
              <w:left w:val="single" w:color="000000" w:sz="4" w:space="0"/>
              <w:bottom w:val="nil"/>
              <w:right w:val="single" w:color="000000" w:sz="4" w:space="0"/>
            </w:tcBorders>
            <w:shd w:val="clear" w:color="auto" w:fill="auto"/>
            <w:vAlign w:val="center"/>
          </w:tcPr>
          <w:p w14:paraId="638C3599">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材料名称</w:t>
            </w:r>
          </w:p>
        </w:tc>
        <w:tc>
          <w:tcPr>
            <w:tcW w:w="1380" w:type="dxa"/>
            <w:vMerge w:val="restart"/>
            <w:tcBorders>
              <w:top w:val="single" w:color="000000" w:sz="4" w:space="0"/>
              <w:left w:val="single" w:color="000000" w:sz="4" w:space="0"/>
              <w:bottom w:val="nil"/>
              <w:right w:val="single" w:color="000000" w:sz="4" w:space="0"/>
            </w:tcBorders>
            <w:shd w:val="clear" w:color="auto" w:fill="auto"/>
            <w:vAlign w:val="center"/>
          </w:tcPr>
          <w:p w14:paraId="477682B2">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规格/型号</w:t>
            </w:r>
          </w:p>
        </w:tc>
        <w:tc>
          <w:tcPr>
            <w:tcW w:w="924" w:type="dxa"/>
            <w:vMerge w:val="restart"/>
            <w:tcBorders>
              <w:top w:val="single" w:color="000000" w:sz="4" w:space="0"/>
              <w:left w:val="single" w:color="000000" w:sz="4" w:space="0"/>
              <w:bottom w:val="nil"/>
              <w:right w:val="single" w:color="000000" w:sz="4" w:space="0"/>
            </w:tcBorders>
            <w:shd w:val="clear" w:color="auto" w:fill="auto"/>
            <w:vAlign w:val="center"/>
          </w:tcPr>
          <w:p w14:paraId="27EDFBD6">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计量单位</w:t>
            </w:r>
          </w:p>
        </w:tc>
        <w:tc>
          <w:tcPr>
            <w:tcW w:w="874" w:type="dxa"/>
            <w:vMerge w:val="restart"/>
            <w:tcBorders>
              <w:top w:val="single" w:color="000000" w:sz="4" w:space="0"/>
              <w:left w:val="single" w:color="000000" w:sz="4" w:space="0"/>
              <w:bottom w:val="nil"/>
              <w:right w:val="single" w:color="000000" w:sz="4" w:space="0"/>
            </w:tcBorders>
            <w:shd w:val="clear" w:color="auto" w:fill="auto"/>
            <w:vAlign w:val="center"/>
          </w:tcPr>
          <w:p w14:paraId="763CB6B4">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预估数量</w:t>
            </w:r>
          </w:p>
        </w:tc>
        <w:tc>
          <w:tcPr>
            <w:tcW w:w="1476" w:type="dxa"/>
            <w:vMerge w:val="restart"/>
            <w:tcBorders>
              <w:top w:val="single" w:color="000000" w:sz="4" w:space="0"/>
              <w:left w:val="single" w:color="000000" w:sz="4" w:space="0"/>
              <w:bottom w:val="nil"/>
              <w:right w:val="single" w:color="000000" w:sz="4" w:space="0"/>
            </w:tcBorders>
            <w:shd w:val="clear" w:color="auto" w:fill="auto"/>
            <w:vAlign w:val="center"/>
          </w:tcPr>
          <w:p w14:paraId="43C4302F">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分项综合</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单价限价（元）</w:t>
            </w:r>
          </w:p>
        </w:tc>
        <w:tc>
          <w:tcPr>
            <w:tcW w:w="1368" w:type="dxa"/>
            <w:vMerge w:val="restart"/>
            <w:tcBorders>
              <w:top w:val="single" w:color="000000" w:sz="4" w:space="0"/>
              <w:left w:val="single" w:color="000000" w:sz="4" w:space="0"/>
              <w:bottom w:val="nil"/>
              <w:right w:val="single" w:color="000000" w:sz="4" w:space="0"/>
            </w:tcBorders>
            <w:shd w:val="clear" w:color="auto" w:fill="auto"/>
            <w:vAlign w:val="center"/>
          </w:tcPr>
          <w:p w14:paraId="599E29D4">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初定总价限价</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（元）</w:t>
            </w:r>
          </w:p>
        </w:tc>
      </w:tr>
      <w:tr w14:paraId="4214A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4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2688FC0">
            <w:pPr>
              <w:jc w:val="center"/>
              <w:rPr>
                <w:rFonts w:hint="eastAsia" w:ascii="宋体" w:hAnsi="宋体" w:eastAsia="宋体" w:cs="宋体"/>
                <w:b/>
                <w:bCs/>
                <w:i w:val="0"/>
                <w:iCs w:val="0"/>
                <w:color w:val="auto"/>
                <w:sz w:val="24"/>
                <w:szCs w:val="24"/>
                <w:u w:val="none"/>
              </w:rPr>
            </w:pPr>
          </w:p>
        </w:tc>
        <w:tc>
          <w:tcPr>
            <w:tcW w:w="1788" w:type="dxa"/>
            <w:vMerge w:val="continue"/>
            <w:tcBorders>
              <w:top w:val="single" w:color="000000" w:sz="4" w:space="0"/>
              <w:left w:val="single" w:color="000000" w:sz="4" w:space="0"/>
              <w:bottom w:val="nil"/>
              <w:right w:val="single" w:color="000000" w:sz="4" w:space="0"/>
            </w:tcBorders>
            <w:shd w:val="clear" w:color="auto" w:fill="auto"/>
            <w:vAlign w:val="center"/>
          </w:tcPr>
          <w:p w14:paraId="67BF9FE0">
            <w:pPr>
              <w:jc w:val="center"/>
              <w:rPr>
                <w:rFonts w:hint="eastAsia" w:ascii="宋体" w:hAnsi="宋体" w:eastAsia="宋体" w:cs="宋体"/>
                <w:b/>
                <w:bCs/>
                <w:i w:val="0"/>
                <w:iCs w:val="0"/>
                <w:color w:val="auto"/>
                <w:sz w:val="24"/>
                <w:szCs w:val="24"/>
                <w:u w:val="none"/>
              </w:rPr>
            </w:pPr>
          </w:p>
        </w:tc>
        <w:tc>
          <w:tcPr>
            <w:tcW w:w="1380" w:type="dxa"/>
            <w:vMerge w:val="continue"/>
            <w:tcBorders>
              <w:top w:val="single" w:color="000000" w:sz="4" w:space="0"/>
              <w:left w:val="single" w:color="000000" w:sz="4" w:space="0"/>
              <w:bottom w:val="nil"/>
              <w:right w:val="single" w:color="000000" w:sz="4" w:space="0"/>
            </w:tcBorders>
            <w:shd w:val="clear" w:color="auto" w:fill="auto"/>
            <w:vAlign w:val="center"/>
          </w:tcPr>
          <w:p w14:paraId="6D1D30BC">
            <w:pPr>
              <w:jc w:val="center"/>
              <w:rPr>
                <w:rFonts w:hint="eastAsia" w:ascii="宋体" w:hAnsi="宋体" w:eastAsia="宋体" w:cs="宋体"/>
                <w:b/>
                <w:bCs/>
                <w:i w:val="0"/>
                <w:iCs w:val="0"/>
                <w:color w:val="auto"/>
                <w:sz w:val="24"/>
                <w:szCs w:val="24"/>
                <w:u w:val="none"/>
              </w:rPr>
            </w:pPr>
          </w:p>
        </w:tc>
        <w:tc>
          <w:tcPr>
            <w:tcW w:w="924" w:type="dxa"/>
            <w:vMerge w:val="continue"/>
            <w:tcBorders>
              <w:top w:val="single" w:color="000000" w:sz="4" w:space="0"/>
              <w:left w:val="single" w:color="000000" w:sz="4" w:space="0"/>
              <w:bottom w:val="nil"/>
              <w:right w:val="single" w:color="000000" w:sz="4" w:space="0"/>
            </w:tcBorders>
            <w:shd w:val="clear" w:color="auto" w:fill="auto"/>
            <w:vAlign w:val="center"/>
          </w:tcPr>
          <w:p w14:paraId="5640A068">
            <w:pPr>
              <w:jc w:val="center"/>
              <w:rPr>
                <w:rFonts w:hint="eastAsia" w:ascii="宋体" w:hAnsi="宋体" w:eastAsia="宋体" w:cs="宋体"/>
                <w:b/>
                <w:bCs/>
                <w:i w:val="0"/>
                <w:iCs w:val="0"/>
                <w:color w:val="auto"/>
                <w:sz w:val="24"/>
                <w:szCs w:val="24"/>
                <w:u w:val="none"/>
              </w:rPr>
            </w:pPr>
          </w:p>
        </w:tc>
        <w:tc>
          <w:tcPr>
            <w:tcW w:w="874" w:type="dxa"/>
            <w:vMerge w:val="continue"/>
            <w:tcBorders>
              <w:top w:val="single" w:color="000000" w:sz="4" w:space="0"/>
              <w:left w:val="single" w:color="000000" w:sz="4" w:space="0"/>
              <w:bottom w:val="nil"/>
              <w:right w:val="single" w:color="000000" w:sz="4" w:space="0"/>
            </w:tcBorders>
            <w:shd w:val="clear" w:color="auto" w:fill="auto"/>
            <w:vAlign w:val="center"/>
          </w:tcPr>
          <w:p w14:paraId="44D4EDB8">
            <w:pPr>
              <w:jc w:val="center"/>
              <w:rPr>
                <w:rFonts w:hint="eastAsia" w:ascii="宋体" w:hAnsi="宋体" w:eastAsia="宋体" w:cs="宋体"/>
                <w:b/>
                <w:bCs/>
                <w:i w:val="0"/>
                <w:iCs w:val="0"/>
                <w:color w:val="auto"/>
                <w:sz w:val="24"/>
                <w:szCs w:val="24"/>
                <w:u w:val="none"/>
              </w:rPr>
            </w:pPr>
          </w:p>
        </w:tc>
        <w:tc>
          <w:tcPr>
            <w:tcW w:w="1476" w:type="dxa"/>
            <w:vMerge w:val="continue"/>
            <w:tcBorders>
              <w:top w:val="single" w:color="000000" w:sz="4" w:space="0"/>
              <w:left w:val="single" w:color="000000" w:sz="4" w:space="0"/>
              <w:bottom w:val="nil"/>
              <w:right w:val="single" w:color="000000" w:sz="4" w:space="0"/>
            </w:tcBorders>
            <w:shd w:val="clear" w:color="auto" w:fill="auto"/>
            <w:vAlign w:val="center"/>
          </w:tcPr>
          <w:p w14:paraId="6D9C9247">
            <w:pPr>
              <w:jc w:val="center"/>
              <w:rPr>
                <w:rFonts w:hint="eastAsia" w:ascii="宋体" w:hAnsi="宋体" w:eastAsia="宋体" w:cs="宋体"/>
                <w:b/>
                <w:bCs/>
                <w:i w:val="0"/>
                <w:iCs w:val="0"/>
                <w:color w:val="auto"/>
                <w:sz w:val="24"/>
                <w:szCs w:val="24"/>
                <w:u w:val="none"/>
              </w:rPr>
            </w:pPr>
          </w:p>
        </w:tc>
        <w:tc>
          <w:tcPr>
            <w:tcW w:w="1368" w:type="dxa"/>
            <w:vMerge w:val="continue"/>
            <w:tcBorders>
              <w:top w:val="single" w:color="000000" w:sz="4" w:space="0"/>
              <w:left w:val="single" w:color="000000" w:sz="4" w:space="0"/>
              <w:bottom w:val="nil"/>
              <w:right w:val="single" w:color="000000" w:sz="4" w:space="0"/>
            </w:tcBorders>
            <w:shd w:val="clear" w:color="auto" w:fill="auto"/>
            <w:vAlign w:val="center"/>
          </w:tcPr>
          <w:p w14:paraId="4435055F">
            <w:pPr>
              <w:jc w:val="center"/>
              <w:rPr>
                <w:rFonts w:hint="eastAsia" w:ascii="宋体" w:hAnsi="宋体" w:eastAsia="宋体" w:cs="宋体"/>
                <w:b/>
                <w:bCs/>
                <w:i w:val="0"/>
                <w:iCs w:val="0"/>
                <w:color w:val="auto"/>
                <w:sz w:val="24"/>
                <w:szCs w:val="24"/>
                <w:u w:val="none"/>
              </w:rPr>
            </w:pPr>
          </w:p>
        </w:tc>
      </w:tr>
      <w:tr w14:paraId="474DA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C0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EE4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5米分体电缆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59C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1F1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59A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747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2948</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88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14740.00 </w:t>
            </w:r>
          </w:p>
        </w:tc>
      </w:tr>
      <w:tr w14:paraId="5F3C3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290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22F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10米分体电缆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620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4D86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7EA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E4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3429</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92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27432.00 </w:t>
            </w:r>
          </w:p>
        </w:tc>
      </w:tr>
      <w:tr w14:paraId="11B8F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5A5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E35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20米分体电缆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841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8AB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B6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DA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4218</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A1B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8436.00 </w:t>
            </w:r>
          </w:p>
        </w:tc>
      </w:tr>
      <w:tr w14:paraId="40F6C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96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6F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30米分体电缆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10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298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4C3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4A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5017</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AA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10034.00 </w:t>
            </w:r>
          </w:p>
        </w:tc>
      </w:tr>
      <w:tr w14:paraId="42EA4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A8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23D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胶水</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A0A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431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B17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D87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800</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C5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16000.00 </w:t>
            </w:r>
          </w:p>
        </w:tc>
      </w:tr>
      <w:tr w14:paraId="1B12A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86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24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PCB主板</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DDF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7E78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471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63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7973</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CA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87703.00 </w:t>
            </w:r>
          </w:p>
        </w:tc>
      </w:tr>
      <w:tr w14:paraId="51E33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E5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3F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锂电池组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69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E19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8DD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A9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1024</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5D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122880.00 </w:t>
            </w:r>
          </w:p>
        </w:tc>
      </w:tr>
      <w:tr w14:paraId="7FAA1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EF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605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表盖</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87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29F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BD2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DA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2000</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51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14000.00 </w:t>
            </w:r>
          </w:p>
        </w:tc>
      </w:tr>
      <w:tr w14:paraId="751CB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25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62F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分体接线盒</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35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993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02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9A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922</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F0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1844.00 </w:t>
            </w:r>
          </w:p>
        </w:tc>
      </w:tr>
      <w:tr w14:paraId="035A0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66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53B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分体支架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3D4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西门子</w:t>
            </w:r>
          </w:p>
        </w:tc>
        <w:tc>
          <w:tcPr>
            <w:tcW w:w="9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232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EB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D00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528</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4D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1056.00 </w:t>
            </w:r>
          </w:p>
        </w:tc>
      </w:tr>
      <w:tr w14:paraId="6A32A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1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755C4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总价最高限价</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D459">
            <w:pPr>
              <w:keepNext w:val="0"/>
              <w:keepLines w:val="0"/>
              <w:widowControl/>
              <w:suppressLineNumbers w:val="0"/>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 xml:space="preserve">304125.00 </w:t>
            </w:r>
          </w:p>
        </w:tc>
      </w:tr>
    </w:tbl>
    <w:p w14:paraId="7C55741D">
      <w:pPr>
        <w:keepNext w:val="0"/>
        <w:keepLines w:val="0"/>
        <w:pageBreakBefore w:val="0"/>
        <w:widowControl w:val="0"/>
        <w:numPr>
          <w:ilvl w:val="0"/>
          <w:numId w:val="0"/>
        </w:numPr>
        <w:kinsoku/>
        <w:wordWrap/>
        <w:overflowPunct/>
        <w:topLinePunct w:val="0"/>
        <w:autoSpaceDE/>
        <w:autoSpaceDN/>
        <w:bidi w:val="0"/>
        <w:snapToGrid/>
        <w:spacing w:line="480" w:lineRule="exact"/>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注：1.本次采购为预估数量，具体数量以采购方实际采购的数量为准，供货方式为少量多批次，报价时请充分考虑运输成本。</w:t>
      </w:r>
    </w:p>
    <w:p w14:paraId="70C1E4DB">
      <w:pPr>
        <w:keepNext w:val="0"/>
        <w:keepLines w:val="0"/>
        <w:pageBreakBefore w:val="0"/>
        <w:widowControl w:val="0"/>
        <w:numPr>
          <w:ilvl w:val="0"/>
          <w:numId w:val="0"/>
        </w:numPr>
        <w:kinsoku/>
        <w:wordWrap/>
        <w:overflowPunct/>
        <w:topLinePunct w:val="0"/>
        <w:autoSpaceDE/>
        <w:autoSpaceDN/>
        <w:bidi w:val="0"/>
        <w:snapToGrid/>
        <w:spacing w:line="480" w:lineRule="exact"/>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2.各供应商每项的分项综合单价报价与分项综合单价最高限价相比的下浮率必须一致，否则，作无效标处理。</w:t>
      </w:r>
    </w:p>
    <w:p w14:paraId="5EF7C24E">
      <w:pPr>
        <w:keepNext w:val="0"/>
        <w:keepLines w:val="0"/>
        <w:pageBreakBefore w:val="0"/>
        <w:widowControl w:val="0"/>
        <w:numPr>
          <w:ilvl w:val="0"/>
          <w:numId w:val="0"/>
        </w:numPr>
        <w:kinsoku/>
        <w:wordWrap/>
        <w:overflowPunct/>
        <w:topLinePunct w:val="0"/>
        <w:autoSpaceDE/>
        <w:autoSpaceDN/>
        <w:bidi w:val="0"/>
        <w:snapToGrid/>
        <w:spacing w:line="480" w:lineRule="exact"/>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3.投标报价为固定单价，各供应商应充分考虑各类市场风险和政策性调整确定风险系数计入报价，合同期内不作调整。</w:t>
      </w:r>
    </w:p>
    <w:p w14:paraId="02B1D8E3">
      <w:pPr>
        <w:keepNext w:val="0"/>
        <w:keepLines w:val="0"/>
        <w:pageBreakBefore w:val="0"/>
        <w:kinsoku/>
        <w:wordWrap/>
        <w:overflowPunct/>
        <w:topLinePunct w:val="0"/>
        <w:bidi w:val="0"/>
        <w:snapToGrid w:val="0"/>
        <w:spacing w:line="480" w:lineRule="exact"/>
        <w:textAlignment w:val="auto"/>
        <w:rPr>
          <w:rFonts w:hint="eastAsia" w:ascii="宋体" w:hAnsi="宋体" w:eastAsia="宋体" w:cs="宋体"/>
          <w:b/>
          <w:color w:val="auto"/>
          <w:sz w:val="28"/>
          <w:highlight w:val="none"/>
        </w:rPr>
      </w:pPr>
      <w:r>
        <w:rPr>
          <w:rFonts w:hint="eastAsia" w:ascii="宋体" w:hAnsi="宋体" w:eastAsia="宋体" w:cs="宋体"/>
          <w:b/>
          <w:color w:val="auto"/>
          <w:sz w:val="28"/>
          <w:highlight w:val="none"/>
          <w:lang w:val="en-US" w:eastAsia="zh-CN"/>
        </w:rPr>
        <w:t>四</w:t>
      </w:r>
      <w:r>
        <w:rPr>
          <w:rFonts w:hint="eastAsia" w:ascii="宋体" w:hAnsi="宋体" w:eastAsia="宋体" w:cs="宋体"/>
          <w:b/>
          <w:color w:val="auto"/>
          <w:sz w:val="28"/>
          <w:highlight w:val="none"/>
        </w:rPr>
        <w:t>、报价要求</w:t>
      </w:r>
    </w:p>
    <w:p w14:paraId="4DDD86E1">
      <w:pPr>
        <w:pStyle w:val="2"/>
        <w:keepNext w:val="0"/>
        <w:keepLines w:val="0"/>
        <w:pageBreakBefore w:val="0"/>
        <w:kinsoku/>
        <w:wordWrap/>
        <w:overflowPunct/>
        <w:topLinePunct w:val="0"/>
        <w:bidi w:val="0"/>
        <w:spacing w:after="0" w:line="480" w:lineRule="exact"/>
        <w:ind w:left="71" w:leftChars="34" w:right="63" w:firstLine="560" w:firstLineChars="200"/>
        <w:jc w:val="left"/>
        <w:textAlignment w:val="auto"/>
        <w:rPr>
          <w:rFonts w:hint="eastAsia" w:ascii="宋体" w:hAnsi="宋体" w:eastAsia="宋体" w:cs="宋体"/>
          <w:b/>
          <w:color w:val="auto"/>
          <w:kern w:val="0"/>
          <w:sz w:val="28"/>
          <w:szCs w:val="28"/>
          <w:u w:val="none"/>
          <w:lang w:eastAsia="zh-CN"/>
        </w:rPr>
      </w:pPr>
      <w:r>
        <w:rPr>
          <w:rFonts w:hint="eastAsia" w:ascii="宋体" w:hAnsi="宋体" w:eastAsia="宋体" w:cs="宋体"/>
          <w:b/>
          <w:color w:val="auto"/>
          <w:kern w:val="0"/>
          <w:sz w:val="28"/>
          <w:szCs w:val="28"/>
          <w:u w:val="none"/>
        </w:rPr>
        <w:t>本项目的</w:t>
      </w:r>
      <w:r>
        <w:rPr>
          <w:rFonts w:hint="eastAsia" w:ascii="宋体" w:hAnsi="宋体" w:cs="宋体"/>
          <w:b/>
          <w:color w:val="auto"/>
          <w:kern w:val="0"/>
          <w:sz w:val="28"/>
          <w:szCs w:val="28"/>
          <w:u w:val="none"/>
          <w:lang w:eastAsia="zh-CN"/>
        </w:rPr>
        <w:t>总价</w:t>
      </w:r>
      <w:r>
        <w:rPr>
          <w:rFonts w:hint="eastAsia" w:ascii="宋体" w:hAnsi="宋体" w:eastAsia="宋体" w:cs="宋体"/>
          <w:b/>
          <w:color w:val="auto"/>
          <w:kern w:val="0"/>
          <w:sz w:val="28"/>
          <w:szCs w:val="28"/>
          <w:u w:val="none"/>
        </w:rPr>
        <w:t>最高限价为大写人民币：</w:t>
      </w:r>
      <w:r>
        <w:rPr>
          <w:rFonts w:hint="eastAsia" w:ascii="宋体" w:hAnsi="宋体" w:cs="宋体"/>
          <w:b/>
          <w:color w:val="auto"/>
          <w:kern w:val="0"/>
          <w:sz w:val="28"/>
          <w:szCs w:val="28"/>
          <w:u w:val="single"/>
          <w:lang w:val="en-US" w:eastAsia="zh-CN"/>
        </w:rPr>
        <w:t>叁</w:t>
      </w:r>
      <w:r>
        <w:rPr>
          <w:rFonts w:hint="eastAsia" w:ascii="宋体" w:hAnsi="宋体" w:eastAsia="宋体" w:cs="宋体"/>
          <w:b/>
          <w:color w:val="auto"/>
          <w:kern w:val="0"/>
          <w:sz w:val="28"/>
          <w:szCs w:val="28"/>
          <w:u w:val="single"/>
          <w:lang w:val="en-US" w:eastAsia="zh-CN"/>
        </w:rPr>
        <w:t>拾万</w:t>
      </w:r>
      <w:r>
        <w:rPr>
          <w:rFonts w:hint="eastAsia" w:ascii="宋体" w:hAnsi="宋体" w:cs="宋体"/>
          <w:b/>
          <w:color w:val="auto"/>
          <w:kern w:val="0"/>
          <w:sz w:val="28"/>
          <w:szCs w:val="28"/>
          <w:u w:val="single"/>
          <w:lang w:val="en-US" w:eastAsia="zh-CN"/>
        </w:rPr>
        <w:t>肆</w:t>
      </w:r>
      <w:r>
        <w:rPr>
          <w:rFonts w:hint="eastAsia" w:ascii="宋体" w:hAnsi="宋体" w:eastAsia="宋体" w:cs="宋体"/>
          <w:b/>
          <w:color w:val="auto"/>
          <w:kern w:val="0"/>
          <w:sz w:val="28"/>
          <w:szCs w:val="28"/>
          <w:u w:val="single"/>
          <w:lang w:val="en-US" w:eastAsia="zh-CN"/>
        </w:rPr>
        <w:t>仟</w:t>
      </w:r>
      <w:r>
        <w:rPr>
          <w:rFonts w:hint="eastAsia" w:ascii="宋体" w:hAnsi="宋体" w:cs="宋体"/>
          <w:b/>
          <w:color w:val="auto"/>
          <w:kern w:val="0"/>
          <w:sz w:val="28"/>
          <w:szCs w:val="28"/>
          <w:u w:val="single"/>
          <w:lang w:val="en-US" w:eastAsia="zh-CN"/>
        </w:rPr>
        <w:t>壹</w:t>
      </w:r>
      <w:r>
        <w:rPr>
          <w:rFonts w:hint="eastAsia" w:ascii="宋体" w:hAnsi="宋体" w:eastAsia="宋体" w:cs="宋体"/>
          <w:b/>
          <w:color w:val="auto"/>
          <w:kern w:val="0"/>
          <w:sz w:val="28"/>
          <w:szCs w:val="28"/>
          <w:u w:val="single"/>
          <w:lang w:val="en-US" w:eastAsia="zh-CN"/>
        </w:rPr>
        <w:t>佰</w:t>
      </w:r>
      <w:r>
        <w:rPr>
          <w:rFonts w:hint="eastAsia" w:ascii="宋体" w:hAnsi="宋体" w:cs="宋体"/>
          <w:b/>
          <w:color w:val="auto"/>
          <w:kern w:val="0"/>
          <w:sz w:val="28"/>
          <w:szCs w:val="28"/>
          <w:u w:val="single"/>
          <w:lang w:val="en-US" w:eastAsia="zh-CN"/>
        </w:rPr>
        <w:t>贰</w:t>
      </w:r>
      <w:r>
        <w:rPr>
          <w:rFonts w:hint="eastAsia" w:ascii="宋体" w:hAnsi="宋体" w:eastAsia="宋体" w:cs="宋体"/>
          <w:b/>
          <w:color w:val="auto"/>
          <w:kern w:val="0"/>
          <w:sz w:val="28"/>
          <w:szCs w:val="28"/>
          <w:u w:val="single"/>
          <w:lang w:val="en-US" w:eastAsia="zh-CN"/>
        </w:rPr>
        <w:t>拾</w:t>
      </w:r>
      <w:r>
        <w:rPr>
          <w:rFonts w:hint="eastAsia" w:ascii="宋体" w:hAnsi="宋体" w:cs="宋体"/>
          <w:b/>
          <w:color w:val="auto"/>
          <w:kern w:val="0"/>
          <w:sz w:val="28"/>
          <w:szCs w:val="28"/>
          <w:u w:val="single"/>
          <w:lang w:val="en-US" w:eastAsia="zh-CN"/>
        </w:rPr>
        <w:t>伍</w:t>
      </w:r>
      <w:r>
        <w:rPr>
          <w:rFonts w:hint="eastAsia" w:ascii="宋体" w:hAnsi="宋体" w:eastAsia="宋体" w:cs="宋体"/>
          <w:b/>
          <w:color w:val="auto"/>
          <w:kern w:val="0"/>
          <w:sz w:val="28"/>
          <w:szCs w:val="28"/>
          <w:u w:val="single"/>
          <w:lang w:val="en-US" w:eastAsia="zh-CN"/>
        </w:rPr>
        <w:t>元</w:t>
      </w:r>
      <w:r>
        <w:rPr>
          <w:rFonts w:hint="eastAsia" w:ascii="宋体" w:hAnsi="宋体" w:cs="宋体"/>
          <w:b/>
          <w:color w:val="auto"/>
          <w:kern w:val="0"/>
          <w:sz w:val="28"/>
          <w:szCs w:val="28"/>
          <w:u w:val="single"/>
          <w:lang w:val="en-US" w:eastAsia="zh-CN"/>
        </w:rPr>
        <w:t>整</w:t>
      </w:r>
      <w:r>
        <w:rPr>
          <w:rFonts w:hint="eastAsia" w:ascii="宋体" w:hAnsi="宋体" w:eastAsia="宋体" w:cs="宋体"/>
          <w:b/>
          <w:color w:val="auto"/>
          <w:kern w:val="0"/>
          <w:sz w:val="28"/>
          <w:szCs w:val="28"/>
          <w:u w:val="single"/>
          <w:lang w:val="en-US" w:eastAsia="zh-CN"/>
        </w:rPr>
        <w:t>（小写人民币：304125元）</w:t>
      </w:r>
      <w:r>
        <w:rPr>
          <w:rFonts w:hint="eastAsia" w:ascii="宋体" w:hAnsi="宋体" w:eastAsia="宋体" w:cs="宋体"/>
          <w:b/>
          <w:color w:val="auto"/>
          <w:kern w:val="0"/>
          <w:sz w:val="28"/>
          <w:szCs w:val="28"/>
          <w:u w:val="none"/>
          <w:lang w:val="en-US" w:eastAsia="zh-CN"/>
        </w:rPr>
        <w:t>，分项综合单价限价详见采购货物清单，投标报价大于总价最高限价或分项综合单价限价的均为无效报价。</w:t>
      </w:r>
    </w:p>
    <w:p w14:paraId="1A1969F8">
      <w:pPr>
        <w:keepNext w:val="0"/>
        <w:keepLines w:val="0"/>
        <w:pageBreakBefore w:val="0"/>
        <w:kinsoku/>
        <w:wordWrap/>
        <w:overflowPunct/>
        <w:topLinePunct w:val="0"/>
        <w:bidi w:val="0"/>
        <w:snapToGrid w:val="0"/>
        <w:spacing w:line="480" w:lineRule="exact"/>
        <w:ind w:firstLine="552" w:firstLineChars="200"/>
        <w:textAlignment w:val="auto"/>
        <w:rPr>
          <w:rFonts w:hint="eastAsia" w:ascii="宋体" w:hAnsi="宋体" w:eastAsia="宋体" w:cs="宋体"/>
          <w:color w:val="auto"/>
          <w:spacing w:val="-2"/>
          <w:kern w:val="0"/>
          <w:sz w:val="28"/>
          <w:szCs w:val="28"/>
          <w:highlight w:val="none"/>
          <w:lang w:val="en-US" w:eastAsia="zh-CN"/>
        </w:rPr>
      </w:pPr>
      <w:r>
        <w:rPr>
          <w:rFonts w:hint="default" w:ascii="宋体" w:hAnsi="宋体" w:eastAsia="宋体" w:cs="宋体"/>
          <w:color w:val="auto"/>
          <w:spacing w:val="-2"/>
          <w:kern w:val="0"/>
          <w:sz w:val="28"/>
          <w:szCs w:val="28"/>
          <w:highlight w:val="none"/>
          <w:lang w:val="en-US" w:eastAsia="zh-CN"/>
        </w:rPr>
        <w:t>本项目采取固定单价报价，报价包含产品、辅件、运输、装卸、运输保险、13%税金（增值税专用发票）、安装、调试、售后质保服务等所有与本项目相关的全部费用。各供应商在报价时请充分考虑各种因素</w:t>
      </w:r>
      <w:r>
        <w:rPr>
          <w:rFonts w:hint="eastAsia" w:ascii="宋体" w:hAnsi="宋体" w:eastAsia="宋体" w:cs="宋体"/>
          <w:color w:val="auto"/>
          <w:spacing w:val="-2"/>
          <w:kern w:val="0"/>
          <w:sz w:val="28"/>
          <w:szCs w:val="28"/>
          <w:highlight w:val="none"/>
          <w:lang w:val="en-US" w:eastAsia="zh-CN"/>
        </w:rPr>
        <w:t>。</w:t>
      </w:r>
    </w:p>
    <w:p w14:paraId="01608E70">
      <w:pPr>
        <w:keepNext w:val="0"/>
        <w:keepLines w:val="0"/>
        <w:pageBreakBefore w:val="0"/>
        <w:kinsoku/>
        <w:wordWrap/>
        <w:overflowPunct/>
        <w:topLinePunct w:val="0"/>
        <w:bidi w:val="0"/>
        <w:snapToGrid w:val="0"/>
        <w:spacing w:line="480" w:lineRule="exact"/>
        <w:ind w:firstLine="552" w:firstLineChars="200"/>
        <w:textAlignment w:val="auto"/>
        <w:rPr>
          <w:rFonts w:hint="eastAsia" w:ascii="宋体" w:hAnsi="宋体" w:eastAsia="宋体" w:cs="宋体"/>
          <w:color w:val="auto"/>
          <w:spacing w:val="-2"/>
          <w:kern w:val="0"/>
          <w:sz w:val="28"/>
          <w:szCs w:val="28"/>
          <w:highlight w:val="none"/>
          <w:lang w:val="en-US" w:eastAsia="zh-CN"/>
        </w:rPr>
      </w:pPr>
      <w:r>
        <w:rPr>
          <w:rFonts w:hint="eastAsia" w:ascii="宋体" w:hAnsi="宋体" w:eastAsia="宋体" w:cs="宋体"/>
          <w:color w:val="auto"/>
          <w:spacing w:val="-2"/>
          <w:kern w:val="0"/>
          <w:sz w:val="28"/>
          <w:szCs w:val="28"/>
          <w:highlight w:val="none"/>
          <w:lang w:val="en-US" w:eastAsia="zh-CN"/>
        </w:rPr>
        <w:t>本项目招标代理服务费由成交供应商承担。招标代理（含编标）服务项目按照《招标代理服务收费管理暂行办法》国家计委【计价格（2002）1980号】规定的60%计取，单个项目招标代理收费最低800元。</w:t>
      </w:r>
    </w:p>
    <w:p w14:paraId="606B89C2">
      <w:pPr>
        <w:keepNext w:val="0"/>
        <w:keepLines w:val="0"/>
        <w:pageBreakBefore w:val="0"/>
        <w:kinsoku/>
        <w:wordWrap/>
        <w:overflowPunct/>
        <w:topLinePunct w:val="0"/>
        <w:bidi w:val="0"/>
        <w:snapToGrid w:val="0"/>
        <w:spacing w:line="480" w:lineRule="exact"/>
        <w:textAlignment w:val="auto"/>
        <w:rPr>
          <w:rFonts w:hint="eastAsia" w:ascii="宋体" w:hAnsi="宋体" w:eastAsia="宋体" w:cs="宋体"/>
          <w:b/>
          <w:bCs/>
          <w:color w:val="auto"/>
          <w:sz w:val="28"/>
        </w:rPr>
      </w:pPr>
      <w:r>
        <w:rPr>
          <w:rFonts w:hint="eastAsia" w:ascii="宋体" w:hAnsi="宋体" w:eastAsia="宋体" w:cs="宋体"/>
          <w:b/>
          <w:bCs/>
          <w:color w:val="auto"/>
          <w:sz w:val="28"/>
          <w:lang w:val="en-US" w:eastAsia="zh-CN"/>
        </w:rPr>
        <w:t>六</w:t>
      </w:r>
      <w:r>
        <w:rPr>
          <w:rFonts w:hint="eastAsia" w:ascii="宋体" w:hAnsi="宋体" w:eastAsia="宋体" w:cs="宋体"/>
          <w:b/>
          <w:bCs/>
          <w:color w:val="auto"/>
          <w:sz w:val="28"/>
        </w:rPr>
        <w:t>、履约保证金及付款方式</w:t>
      </w:r>
    </w:p>
    <w:p w14:paraId="31DBEFFB">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b/>
          <w:bCs/>
          <w:color w:val="auto"/>
          <w:sz w:val="28"/>
          <w:lang w:val="en-US" w:eastAsia="zh-CN"/>
        </w:rPr>
      </w:pPr>
      <w:r>
        <w:rPr>
          <w:rFonts w:hint="eastAsia" w:ascii="宋体" w:hAnsi="宋体" w:eastAsia="宋体" w:cs="宋体"/>
          <w:b/>
          <w:bCs/>
          <w:color w:val="auto"/>
          <w:sz w:val="28"/>
          <w:lang w:val="en-US" w:eastAsia="zh-CN"/>
        </w:rPr>
        <w:t>1、履约保证金</w:t>
      </w:r>
    </w:p>
    <w:p w14:paraId="3B7DCB98">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lang w:val="en-US" w:eastAsia="zh-CN"/>
        </w:rPr>
      </w:pPr>
      <w:r>
        <w:rPr>
          <w:rFonts w:hint="eastAsia" w:ascii="宋体" w:hAnsi="宋体" w:eastAsia="宋体" w:cs="宋体"/>
          <w:color w:val="auto"/>
          <w:sz w:val="28"/>
          <w:lang w:val="en-US" w:eastAsia="zh-CN"/>
        </w:rPr>
        <w:t>（1）本项目中标后的履约保证金为项目成交价的10%，中标供应商的履约保证金须在成交通知书发出之日起至合同签订前汇入采购单位账户（应当以数字人民币、银行转账、网银、电汇、支票、本票、汇票、银行保函、保险保函等形式提交），中标供应商应当在中标通知书发出之日起30日内，凭中标通知书和履约保证金缴纳凭证，和采购人订立书面合同。中标供应商在中标通知书发出之日起30日内不与采购人签订合同的，视为自动放弃中标资格。</w:t>
      </w:r>
    </w:p>
    <w:p w14:paraId="7FC23E61">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lang w:val="en-US" w:eastAsia="zh-CN"/>
        </w:rPr>
      </w:pPr>
      <w:r>
        <w:rPr>
          <w:rFonts w:hint="eastAsia" w:ascii="宋体" w:hAnsi="宋体" w:eastAsia="宋体" w:cs="宋体"/>
          <w:color w:val="auto"/>
          <w:sz w:val="28"/>
          <w:lang w:val="en-US" w:eastAsia="zh-CN"/>
        </w:rPr>
        <w:t>（2）中标供应商全部履约合同义务，经采购单位验收合格无质量、进度等问题的，采购人在验收合格后一次性退还履约保证金。</w:t>
      </w:r>
    </w:p>
    <w:p w14:paraId="414D10C6">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lang w:val="en-US" w:eastAsia="zh-CN"/>
        </w:rPr>
      </w:pPr>
      <w:r>
        <w:rPr>
          <w:rFonts w:hint="eastAsia" w:ascii="宋体" w:hAnsi="宋体" w:eastAsia="宋体" w:cs="宋体"/>
          <w:color w:val="auto"/>
          <w:sz w:val="28"/>
          <w:lang w:val="en-US" w:eastAsia="zh-CN"/>
        </w:rPr>
        <w:t>（3）发生以下情况的，履约保证金不予退还或部分退还：</w:t>
      </w:r>
    </w:p>
    <w:p w14:paraId="59FBDEB1">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lang w:val="en-US" w:eastAsia="zh-CN"/>
        </w:rPr>
      </w:pPr>
      <w:r>
        <w:rPr>
          <w:rFonts w:hint="eastAsia" w:ascii="宋体" w:hAnsi="宋体" w:eastAsia="宋体" w:cs="宋体"/>
          <w:color w:val="auto"/>
          <w:sz w:val="28"/>
          <w:lang w:val="en-US" w:eastAsia="zh-CN"/>
        </w:rPr>
        <w:t>a.签订合同后，中标供应商不履行合同义务的，采购单位有权全额扣除履约保证金，全额不予退还，同时采购单位亦有权终止合同，中标供应商还须承担相应的法律赔偿责任。</w:t>
      </w:r>
    </w:p>
    <w:p w14:paraId="752F2233">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lang w:val="en-US" w:eastAsia="zh-CN"/>
        </w:rPr>
      </w:pPr>
      <w:r>
        <w:rPr>
          <w:rFonts w:hint="eastAsia" w:ascii="宋体" w:hAnsi="宋体" w:eastAsia="宋体" w:cs="宋体"/>
          <w:color w:val="auto"/>
          <w:sz w:val="28"/>
          <w:lang w:val="en-US" w:eastAsia="zh-CN"/>
        </w:rPr>
        <w:t>b.中标供应商在履约过程中发生违约行为，给采购单位造成损失的，采购单位有权在中标供应商缴纳的履约保证金中予以扣款，以弥补采购单位经济损失，不足的部分中标供应商另外补齐。</w:t>
      </w:r>
    </w:p>
    <w:p w14:paraId="65DF1575">
      <w:pPr>
        <w:keepNext w:val="0"/>
        <w:keepLines w:val="0"/>
        <w:pageBreakBefore w:val="0"/>
        <w:kinsoku/>
        <w:wordWrap/>
        <w:overflowPunct/>
        <w:topLinePunct w:val="0"/>
        <w:bidi w:val="0"/>
        <w:snapToGrid w:val="0"/>
        <w:spacing w:line="480" w:lineRule="exact"/>
        <w:ind w:firstLine="560" w:firstLineChars="200"/>
        <w:textAlignment w:val="auto"/>
        <w:rPr>
          <w:rFonts w:hint="eastAsia" w:ascii="宋体" w:hAnsi="宋体" w:eastAsia="宋体" w:cs="宋体"/>
          <w:b/>
          <w:bCs/>
          <w:color w:val="auto"/>
          <w:sz w:val="28"/>
        </w:rPr>
      </w:pPr>
      <w:r>
        <w:rPr>
          <w:rFonts w:hint="eastAsia" w:ascii="宋体" w:hAnsi="宋体" w:eastAsia="宋体" w:cs="宋体"/>
          <w:b/>
          <w:bCs/>
          <w:color w:val="auto"/>
          <w:sz w:val="28"/>
        </w:rPr>
        <w:t>2、付款方式</w:t>
      </w:r>
    </w:p>
    <w:p w14:paraId="603B57DE">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银行转账，按启东市自来水厂有限公司财务规定的方式支付，按年度结算。本次采购量为预估量，最终结算按实际采购量计，双方同意以采购人签收的验收单作为结算依据，双方应在合同服务期结束后10日内完成对账，收到成交供应商相应的增值税专用发票后45天内支付该批订单的90%，合同期内所供货物的余款10%于合同期结束满6年后，经采购单位认可后一次性结清。</w:t>
      </w:r>
    </w:p>
    <w:p w14:paraId="6F82187F">
      <w:pPr>
        <w:pStyle w:val="7"/>
        <w:keepNext w:val="0"/>
        <w:keepLines w:val="0"/>
        <w:pageBreakBefore w:val="0"/>
        <w:widowControl/>
        <w:kinsoku/>
        <w:wordWrap/>
        <w:overflowPunct/>
        <w:topLinePunct w:val="0"/>
        <w:bidi w:val="0"/>
        <w:spacing w:line="480" w:lineRule="exact"/>
        <w:jc w:val="left"/>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七</w:t>
      </w:r>
      <w:r>
        <w:rPr>
          <w:rFonts w:hint="eastAsia" w:ascii="宋体" w:hAnsi="宋体" w:eastAsia="宋体" w:cs="宋体"/>
          <w:b/>
          <w:color w:val="auto"/>
          <w:sz w:val="28"/>
          <w:szCs w:val="28"/>
        </w:rPr>
        <w:t>、</w:t>
      </w:r>
      <w:r>
        <w:rPr>
          <w:rFonts w:hint="eastAsia" w:ascii="宋体" w:hAnsi="宋体" w:eastAsia="宋体" w:cs="宋体"/>
          <w:b/>
          <w:color w:val="auto"/>
          <w:sz w:val="28"/>
          <w:szCs w:val="28"/>
          <w:lang w:val="en-US" w:eastAsia="zh-CN"/>
        </w:rPr>
        <w:t>报价</w:t>
      </w:r>
      <w:r>
        <w:rPr>
          <w:rFonts w:hint="eastAsia" w:ascii="宋体" w:hAnsi="宋体" w:eastAsia="宋体" w:cs="宋体"/>
          <w:b/>
          <w:color w:val="auto"/>
          <w:sz w:val="28"/>
          <w:szCs w:val="28"/>
        </w:rPr>
        <w:t>文件截止时间，开标时间、地点</w:t>
      </w:r>
    </w:p>
    <w:p w14:paraId="18000423">
      <w:pPr>
        <w:keepNext w:val="0"/>
        <w:keepLines w:val="0"/>
        <w:pageBreakBefore w:val="0"/>
        <w:kinsoku/>
        <w:wordWrap/>
        <w:overflowPunct/>
        <w:topLinePunct w:val="0"/>
        <w:autoSpaceDE w:val="0"/>
        <w:bidi w:val="0"/>
        <w:spacing w:line="480" w:lineRule="exact"/>
        <w:ind w:firstLine="560" w:firstLineChars="200"/>
        <w:jc w:val="left"/>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color w:val="auto"/>
          <w:sz w:val="28"/>
          <w:szCs w:val="28"/>
          <w:highlight w:val="none"/>
          <w:lang w:val="en-US" w:eastAsia="zh-CN"/>
        </w:rPr>
        <w:t>供应商于</w:t>
      </w:r>
      <w:r>
        <w:rPr>
          <w:rFonts w:hint="eastAsia" w:ascii="宋体" w:hAnsi="宋体" w:eastAsia="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5</w:t>
      </w:r>
      <w:r>
        <w:rPr>
          <w:rFonts w:hint="eastAsia" w:ascii="宋体" w:hAnsi="宋体" w:eastAsia="宋体" w:cs="宋体"/>
          <w:color w:val="auto"/>
          <w:sz w:val="28"/>
          <w:szCs w:val="28"/>
          <w:highlight w:val="none"/>
          <w:u w:val="single"/>
        </w:rPr>
        <w:t>年</w:t>
      </w:r>
      <w:r>
        <w:rPr>
          <w:rFonts w:hint="eastAsia" w:ascii="宋体" w:hAnsi="宋体" w:cs="宋体"/>
          <w:color w:val="auto"/>
          <w:sz w:val="28"/>
          <w:szCs w:val="28"/>
          <w:highlight w:val="none"/>
          <w:u w:val="single"/>
          <w:lang w:val="en-US" w:eastAsia="zh-CN"/>
        </w:rPr>
        <w:t>07</w:t>
      </w:r>
      <w:r>
        <w:rPr>
          <w:rFonts w:hint="eastAsia" w:ascii="宋体" w:hAnsi="宋体" w:eastAsia="宋体" w:cs="宋体"/>
          <w:color w:val="auto"/>
          <w:sz w:val="28"/>
          <w:szCs w:val="28"/>
          <w:highlight w:val="none"/>
          <w:u w:val="single"/>
        </w:rPr>
        <w:t>月</w:t>
      </w:r>
      <w:r>
        <w:rPr>
          <w:rFonts w:hint="eastAsia" w:ascii="宋体" w:hAnsi="宋体" w:cs="宋体"/>
          <w:color w:val="auto"/>
          <w:sz w:val="28"/>
          <w:szCs w:val="28"/>
          <w:highlight w:val="none"/>
          <w:u w:val="single"/>
          <w:lang w:val="en-US" w:eastAsia="zh-CN"/>
        </w:rPr>
        <w:t>29</w:t>
      </w:r>
      <w:r>
        <w:rPr>
          <w:rFonts w:hint="eastAsia" w:ascii="宋体" w:hAnsi="宋体" w:eastAsia="宋体" w:cs="宋体"/>
          <w:color w:val="auto"/>
          <w:sz w:val="28"/>
          <w:szCs w:val="28"/>
          <w:highlight w:val="none"/>
          <w:u w:val="single"/>
        </w:rPr>
        <w:t>日</w:t>
      </w:r>
      <w:r>
        <w:rPr>
          <w:rFonts w:hint="eastAsia" w:ascii="宋体" w:hAnsi="宋体" w:eastAsia="宋体" w:cs="宋体"/>
          <w:color w:val="auto"/>
          <w:sz w:val="28"/>
          <w:szCs w:val="28"/>
          <w:highlight w:val="none"/>
          <w:u w:val="single"/>
          <w:lang w:val="en-US" w:eastAsia="zh-CN"/>
        </w:rPr>
        <w:t>下</w:t>
      </w:r>
      <w:r>
        <w:rPr>
          <w:rFonts w:hint="eastAsia" w:ascii="宋体" w:hAnsi="宋体" w:eastAsia="宋体" w:cs="宋体"/>
          <w:color w:val="auto"/>
          <w:sz w:val="28"/>
          <w:szCs w:val="28"/>
          <w:highlight w:val="none"/>
          <w:u w:val="single"/>
        </w:rPr>
        <w:t>午</w:t>
      </w:r>
      <w:r>
        <w:rPr>
          <w:rFonts w:hint="eastAsia" w:ascii="宋体" w:hAnsi="宋体" w:cs="宋体"/>
          <w:color w:val="auto"/>
          <w:sz w:val="28"/>
          <w:szCs w:val="28"/>
          <w:highlight w:val="none"/>
          <w:u w:val="single"/>
          <w:lang w:val="en-US" w:eastAsia="zh-CN"/>
        </w:rPr>
        <w:t>14</w:t>
      </w:r>
      <w:r>
        <w:rPr>
          <w:rFonts w:hint="eastAsia" w:ascii="宋体" w:hAnsi="宋体" w:eastAsia="宋体" w:cs="宋体"/>
          <w:color w:val="auto"/>
          <w:sz w:val="28"/>
          <w:szCs w:val="28"/>
          <w:highlight w:val="none"/>
          <w:u w:val="single"/>
          <w:lang w:val="en-US" w:eastAsia="zh-CN"/>
        </w:rPr>
        <w:t>:</w:t>
      </w:r>
      <w:r>
        <w:rPr>
          <w:rFonts w:hint="eastAsia" w:ascii="宋体" w:hAnsi="宋体" w:cs="宋体"/>
          <w:color w:val="auto"/>
          <w:sz w:val="28"/>
          <w:szCs w:val="28"/>
          <w:highlight w:val="none"/>
          <w:u w:val="single"/>
          <w:lang w:val="en-US" w:eastAsia="zh-CN"/>
        </w:rPr>
        <w:t>3</w:t>
      </w:r>
      <w:r>
        <w:rPr>
          <w:rFonts w:hint="eastAsia" w:ascii="宋体" w:hAnsi="宋体" w:eastAsia="宋体" w:cs="宋体"/>
          <w:color w:val="auto"/>
          <w:sz w:val="28"/>
          <w:szCs w:val="28"/>
          <w:highlight w:val="none"/>
          <w:u w:val="single"/>
          <w:lang w:val="en-US" w:eastAsia="zh-CN"/>
        </w:rPr>
        <w:t xml:space="preserve">0 </w:t>
      </w:r>
      <w:r>
        <w:rPr>
          <w:rFonts w:hint="eastAsia" w:ascii="宋体" w:hAnsi="宋体" w:eastAsia="宋体" w:cs="宋体"/>
          <w:color w:val="auto"/>
          <w:sz w:val="28"/>
          <w:szCs w:val="28"/>
          <w:highlight w:val="none"/>
        </w:rPr>
        <w:t>前</w:t>
      </w:r>
      <w:r>
        <w:rPr>
          <w:rFonts w:hint="eastAsia" w:ascii="宋体" w:hAnsi="宋体" w:eastAsia="宋体" w:cs="宋体"/>
          <w:color w:val="auto"/>
          <w:sz w:val="28"/>
          <w:szCs w:val="28"/>
          <w:highlight w:val="none"/>
          <w:lang w:val="en-US" w:eastAsia="zh-CN"/>
        </w:rPr>
        <w:t>将报价文件送达至</w:t>
      </w:r>
      <w:r>
        <w:rPr>
          <w:rFonts w:hint="eastAsia" w:ascii="宋体" w:hAnsi="宋体" w:eastAsia="宋体" w:cs="宋体"/>
          <w:color w:val="auto"/>
          <w:sz w:val="28"/>
          <w:szCs w:val="28"/>
          <w:highlight w:val="none"/>
          <w:u w:val="single"/>
          <w:lang w:val="en-US" w:eastAsia="zh-CN"/>
        </w:rPr>
        <w:t>启东城投集团有限公司二楼开标室(启东市汇龙镇金沙江路672号)</w:t>
      </w:r>
      <w:r>
        <w:rPr>
          <w:rFonts w:hint="eastAsia" w:ascii="宋体" w:hAnsi="宋体" w:eastAsia="宋体" w:cs="宋体"/>
          <w:color w:val="auto"/>
          <w:sz w:val="28"/>
          <w:szCs w:val="28"/>
          <w:highlight w:val="none"/>
        </w:rPr>
        <w:t>。</w:t>
      </w:r>
      <w:r>
        <w:rPr>
          <w:rFonts w:hint="eastAsia" w:ascii="宋体" w:hAnsi="宋体" w:eastAsia="宋体" w:cs="宋体"/>
          <w:b/>
          <w:bCs/>
          <w:color w:val="auto"/>
          <w:sz w:val="28"/>
          <w:szCs w:val="28"/>
          <w:highlight w:val="none"/>
          <w:lang w:val="en-US" w:eastAsia="zh-CN"/>
        </w:rPr>
        <w:t>本项目不接收邮寄。</w:t>
      </w:r>
    </w:p>
    <w:p w14:paraId="3D6168C8">
      <w:pPr>
        <w:keepNext w:val="0"/>
        <w:keepLines w:val="0"/>
        <w:pageBreakBefore w:val="0"/>
        <w:kinsoku/>
        <w:wordWrap/>
        <w:overflowPunct/>
        <w:topLinePunct w:val="0"/>
        <w:autoSpaceDE w:val="0"/>
        <w:autoSpaceDN w:val="0"/>
        <w:bidi w:val="0"/>
        <w:adjustRightInd w:val="0"/>
        <w:spacing w:line="480" w:lineRule="exact"/>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开标时间：202</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t>年</w:t>
      </w:r>
      <w:r>
        <w:rPr>
          <w:rFonts w:hint="eastAsia" w:ascii="宋体" w:hAnsi="宋体" w:cs="宋体"/>
          <w:color w:val="auto"/>
          <w:sz w:val="28"/>
          <w:szCs w:val="28"/>
          <w:highlight w:val="none"/>
          <w:lang w:val="en-US" w:eastAsia="zh-CN"/>
        </w:rPr>
        <w:t>07</w:t>
      </w:r>
      <w:r>
        <w:rPr>
          <w:rFonts w:hint="eastAsia" w:ascii="宋体" w:hAnsi="宋体" w:eastAsia="宋体" w:cs="宋体"/>
          <w:color w:val="auto"/>
          <w:sz w:val="28"/>
          <w:szCs w:val="28"/>
          <w:highlight w:val="none"/>
        </w:rPr>
        <w:t>月</w:t>
      </w:r>
      <w:r>
        <w:rPr>
          <w:rFonts w:hint="eastAsia" w:ascii="宋体" w:hAnsi="宋体" w:cs="宋体"/>
          <w:color w:val="auto"/>
          <w:sz w:val="28"/>
          <w:szCs w:val="28"/>
          <w:highlight w:val="none"/>
          <w:lang w:val="en-US" w:eastAsia="zh-CN"/>
        </w:rPr>
        <w:t>29</w:t>
      </w:r>
      <w:r>
        <w:rPr>
          <w:rFonts w:hint="eastAsia" w:ascii="宋体" w:hAnsi="宋体" w:eastAsia="宋体" w:cs="宋体"/>
          <w:color w:val="auto"/>
          <w:sz w:val="28"/>
          <w:szCs w:val="28"/>
          <w:highlight w:val="none"/>
        </w:rPr>
        <w:t>日</w:t>
      </w:r>
      <w:r>
        <w:rPr>
          <w:rFonts w:hint="eastAsia" w:ascii="宋体" w:hAnsi="宋体" w:eastAsia="宋体" w:cs="宋体"/>
          <w:color w:val="auto"/>
          <w:sz w:val="28"/>
          <w:szCs w:val="28"/>
          <w:highlight w:val="none"/>
          <w:lang w:val="en-US" w:eastAsia="zh-CN"/>
        </w:rPr>
        <w:t>下</w:t>
      </w:r>
      <w:r>
        <w:rPr>
          <w:rFonts w:hint="eastAsia" w:ascii="宋体" w:hAnsi="宋体" w:eastAsia="宋体" w:cs="宋体"/>
          <w:color w:val="auto"/>
          <w:sz w:val="28"/>
          <w:szCs w:val="28"/>
          <w:highlight w:val="none"/>
        </w:rPr>
        <w:t>午</w:t>
      </w:r>
      <w:r>
        <w:rPr>
          <w:rFonts w:hint="eastAsia" w:ascii="宋体" w:hAnsi="宋体" w:eastAsia="宋体" w:cs="宋体"/>
          <w:color w:val="auto"/>
          <w:sz w:val="28"/>
          <w:szCs w:val="28"/>
          <w:highlight w:val="none"/>
          <w:lang w:val="en-US" w:eastAsia="zh-CN"/>
        </w:rPr>
        <w:t>1</w:t>
      </w: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lang w:val="en-US" w:eastAsia="zh-CN"/>
        </w:rPr>
        <w:t>0</w:t>
      </w:r>
      <w:r>
        <w:rPr>
          <w:rFonts w:hint="eastAsia" w:ascii="宋体" w:hAnsi="宋体" w:eastAsia="宋体" w:cs="宋体"/>
          <w:color w:val="auto"/>
          <w:sz w:val="28"/>
          <w:szCs w:val="28"/>
          <w:highlight w:val="none"/>
        </w:rPr>
        <w:t>（北京时间）</w:t>
      </w:r>
    </w:p>
    <w:p w14:paraId="7487469F">
      <w:pPr>
        <w:keepNext w:val="0"/>
        <w:keepLines w:val="0"/>
        <w:pageBreakBefore w:val="0"/>
        <w:kinsoku/>
        <w:wordWrap/>
        <w:overflowPunct/>
        <w:topLinePunct w:val="0"/>
        <w:bidi w:val="0"/>
        <w:snapToGrid w:val="0"/>
        <w:spacing w:line="480" w:lineRule="exact"/>
        <w:ind w:firstLine="560" w:firstLineChars="200"/>
        <w:textAlignment w:val="auto"/>
        <w:rPr>
          <w:rFonts w:hint="eastAsia" w:ascii="宋体" w:hAnsi="宋体" w:eastAsia="宋体" w:cs="宋体"/>
          <w:color w:val="auto"/>
          <w:sz w:val="28"/>
          <w:highlight w:val="none"/>
        </w:rPr>
      </w:pPr>
      <w:r>
        <w:rPr>
          <w:rFonts w:hint="eastAsia" w:ascii="宋体" w:hAnsi="宋体" w:eastAsia="宋体" w:cs="宋体"/>
          <w:color w:val="auto"/>
          <w:sz w:val="28"/>
          <w:highlight w:val="none"/>
        </w:rPr>
        <w:t>开标地点：</w:t>
      </w:r>
      <w:r>
        <w:rPr>
          <w:rFonts w:hint="eastAsia" w:ascii="宋体" w:hAnsi="宋体" w:eastAsia="宋体" w:cs="宋体"/>
          <w:color w:val="auto"/>
          <w:sz w:val="28"/>
          <w:highlight w:val="none"/>
          <w:lang w:val="en-US" w:eastAsia="zh-CN"/>
        </w:rPr>
        <w:t>启东城投集团有限公司二楼开标室(启东市汇龙镇金沙江路672号)</w:t>
      </w:r>
      <w:r>
        <w:rPr>
          <w:rFonts w:hint="eastAsia" w:ascii="宋体" w:hAnsi="宋体" w:eastAsia="宋体" w:cs="宋体"/>
          <w:color w:val="auto"/>
          <w:sz w:val="28"/>
          <w:highlight w:val="none"/>
        </w:rPr>
        <w:t>。</w:t>
      </w:r>
    </w:p>
    <w:p w14:paraId="00E1CDD9">
      <w:pPr>
        <w:keepNext w:val="0"/>
        <w:keepLines w:val="0"/>
        <w:pageBreakBefore w:val="0"/>
        <w:kinsoku/>
        <w:wordWrap/>
        <w:overflowPunct/>
        <w:topLinePunct w:val="0"/>
        <w:bidi w:val="0"/>
        <w:snapToGrid w:val="0"/>
        <w:spacing w:line="480" w:lineRule="exact"/>
        <w:textAlignment w:val="auto"/>
        <w:rPr>
          <w:rFonts w:hint="eastAsia" w:ascii="宋体" w:hAnsi="宋体" w:eastAsia="宋体" w:cs="宋体"/>
          <w:b/>
          <w:bCs/>
          <w:color w:val="auto"/>
          <w:sz w:val="28"/>
        </w:rPr>
      </w:pPr>
      <w:r>
        <w:rPr>
          <w:rFonts w:hint="eastAsia" w:ascii="宋体" w:hAnsi="宋体" w:eastAsia="宋体" w:cs="宋体"/>
          <w:b/>
          <w:bCs/>
          <w:color w:val="auto"/>
          <w:sz w:val="28"/>
          <w:lang w:val="en-US" w:eastAsia="zh-CN"/>
        </w:rPr>
        <w:t>八</w:t>
      </w:r>
      <w:r>
        <w:rPr>
          <w:rFonts w:hint="eastAsia" w:ascii="宋体" w:hAnsi="宋体" w:eastAsia="宋体" w:cs="宋体"/>
          <w:b/>
          <w:bCs/>
          <w:color w:val="auto"/>
          <w:sz w:val="28"/>
        </w:rPr>
        <w:t>、报价文件构成</w:t>
      </w:r>
    </w:p>
    <w:p w14:paraId="6DF46661">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cs="宋体"/>
          <w:b/>
          <w:bCs/>
          <w:color w:val="auto"/>
          <w:sz w:val="28"/>
          <w:lang w:eastAsia="zh-CN"/>
        </w:rPr>
      </w:pPr>
      <w:r>
        <w:rPr>
          <w:rFonts w:hint="eastAsia" w:ascii="宋体" w:hAnsi="宋体" w:cs="宋体"/>
          <w:b/>
          <w:bCs/>
          <w:color w:val="auto"/>
          <w:sz w:val="28"/>
          <w:lang w:eastAsia="zh-CN"/>
        </w:rPr>
        <w:t>（一）</w:t>
      </w:r>
      <w:r>
        <w:rPr>
          <w:rFonts w:hint="eastAsia" w:ascii="宋体" w:hAnsi="宋体" w:cs="宋体"/>
          <w:b/>
          <w:bCs/>
          <w:color w:val="auto"/>
          <w:sz w:val="28"/>
          <w:lang w:val="en-US" w:eastAsia="zh-CN"/>
        </w:rPr>
        <w:t>资格审查文件：</w:t>
      </w:r>
    </w:p>
    <w:p w14:paraId="18D01446">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rPr>
      </w:pPr>
      <w:r>
        <w:rPr>
          <w:rFonts w:hint="eastAsia" w:ascii="宋体" w:hAnsi="宋体" w:eastAsia="宋体" w:cs="宋体"/>
          <w:color w:val="auto"/>
          <w:sz w:val="28"/>
        </w:rPr>
        <w:t>（1）报价承诺书（按照附件一格式填写）；</w:t>
      </w:r>
    </w:p>
    <w:p w14:paraId="2AC8E185">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rPr>
      </w:pPr>
      <w:r>
        <w:rPr>
          <w:rFonts w:hint="eastAsia" w:ascii="宋体" w:hAnsi="宋体" w:eastAsia="宋体" w:cs="宋体"/>
          <w:color w:val="auto"/>
          <w:sz w:val="28"/>
        </w:rPr>
        <w:t>（2）</w:t>
      </w:r>
      <w:r>
        <w:rPr>
          <w:rFonts w:hint="eastAsia" w:ascii="宋体" w:hAnsi="宋体" w:eastAsia="宋体" w:cs="宋体"/>
          <w:color w:val="auto"/>
          <w:sz w:val="28"/>
          <w:lang w:val="en-US" w:eastAsia="zh-CN"/>
        </w:rPr>
        <w:t>供应商</w:t>
      </w:r>
      <w:r>
        <w:rPr>
          <w:rFonts w:hint="eastAsia" w:ascii="宋体" w:hAnsi="宋体" w:eastAsia="宋体" w:cs="宋体"/>
          <w:color w:val="auto"/>
          <w:sz w:val="28"/>
        </w:rPr>
        <w:t>应具备</w:t>
      </w:r>
      <w:r>
        <w:rPr>
          <w:rFonts w:hint="eastAsia" w:ascii="宋体" w:hAnsi="宋体" w:eastAsia="宋体" w:cs="宋体"/>
          <w:color w:val="auto"/>
          <w:sz w:val="28"/>
          <w:lang w:eastAsia="zh-CN"/>
        </w:rPr>
        <w:t>有效的</w:t>
      </w:r>
      <w:r>
        <w:rPr>
          <w:rFonts w:hint="eastAsia" w:ascii="宋体" w:hAnsi="宋体" w:eastAsia="宋体" w:cs="宋体"/>
          <w:color w:val="auto"/>
          <w:sz w:val="28"/>
        </w:rPr>
        <w:t>营业执照复印件；</w:t>
      </w:r>
    </w:p>
    <w:p w14:paraId="4FE1E4C6">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rPr>
      </w:pPr>
      <w:r>
        <w:rPr>
          <w:rFonts w:hint="eastAsia" w:ascii="宋体" w:hAnsi="宋体" w:eastAsia="宋体" w:cs="宋体"/>
          <w:color w:val="auto"/>
          <w:sz w:val="28"/>
        </w:rPr>
        <w:t>（3）法定代表人身份证复印件；</w:t>
      </w:r>
    </w:p>
    <w:p w14:paraId="29C87AFD">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highlight w:val="none"/>
          <w:lang w:val="en-US" w:eastAsia="zh-CN"/>
        </w:rPr>
      </w:pPr>
      <w:r>
        <w:rPr>
          <w:rFonts w:hint="eastAsia" w:ascii="宋体" w:hAnsi="宋体" w:eastAsia="宋体" w:cs="宋体"/>
          <w:color w:val="auto"/>
          <w:sz w:val="28"/>
        </w:rPr>
        <w:t>（4）法定代表人授权委托书及被授权人身份证复印件（按照附件二格式填写</w:t>
      </w:r>
      <w:r>
        <w:rPr>
          <w:rFonts w:hint="eastAsia" w:ascii="宋体" w:hAnsi="宋体" w:eastAsia="宋体" w:cs="宋体"/>
          <w:color w:val="auto"/>
          <w:sz w:val="28"/>
          <w:lang w:eastAsia="zh-CN"/>
        </w:rPr>
        <w:t>，</w:t>
      </w:r>
      <w:r>
        <w:rPr>
          <w:rFonts w:hint="eastAsia" w:ascii="宋体" w:hAnsi="宋体" w:eastAsia="宋体" w:cs="宋体"/>
          <w:color w:val="auto"/>
          <w:sz w:val="28"/>
          <w:szCs w:val="28"/>
          <w:highlight w:val="none"/>
          <w:lang w:val="zh-CN"/>
        </w:rPr>
        <w:t>法定代表人参加的，无需提供授权委托书</w:t>
      </w:r>
      <w:r>
        <w:rPr>
          <w:rFonts w:hint="eastAsia" w:ascii="宋体" w:hAnsi="宋体" w:eastAsia="宋体" w:cs="宋体"/>
          <w:color w:val="auto"/>
          <w:sz w:val="28"/>
        </w:rPr>
        <w:t>）；</w:t>
      </w:r>
    </w:p>
    <w:p w14:paraId="373990E7">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highlight w:val="none"/>
          <w:lang w:val="en-US" w:eastAsia="zh-CN"/>
        </w:rPr>
      </w:pPr>
      <w:r>
        <w:rPr>
          <w:rFonts w:hint="eastAsia" w:ascii="宋体" w:hAnsi="宋体" w:eastAsia="宋体" w:cs="宋体"/>
          <w:color w:val="auto"/>
          <w:sz w:val="28"/>
          <w:highlight w:val="none"/>
        </w:rPr>
        <w:t>（</w:t>
      </w:r>
      <w:r>
        <w:rPr>
          <w:rFonts w:hint="eastAsia" w:ascii="宋体" w:hAnsi="宋体" w:eastAsia="宋体" w:cs="宋体"/>
          <w:color w:val="auto"/>
          <w:sz w:val="28"/>
          <w:highlight w:val="none"/>
          <w:lang w:val="en-US" w:eastAsia="zh-CN"/>
        </w:rPr>
        <w:t>5</w:t>
      </w:r>
      <w:r>
        <w:rPr>
          <w:rFonts w:hint="eastAsia" w:ascii="宋体" w:hAnsi="宋体" w:eastAsia="宋体" w:cs="宋体"/>
          <w:color w:val="auto"/>
          <w:sz w:val="28"/>
          <w:highlight w:val="none"/>
        </w:rPr>
        <w:t>）</w:t>
      </w:r>
      <w:r>
        <w:rPr>
          <w:rFonts w:hint="eastAsia" w:ascii="宋体" w:hAnsi="宋体" w:eastAsia="宋体" w:cs="宋体"/>
          <w:color w:val="auto"/>
          <w:sz w:val="28"/>
          <w:highlight w:val="none"/>
          <w:lang w:val="en-US" w:eastAsia="zh-CN"/>
        </w:rPr>
        <w:t>未被“信用中国”、“中国政府采购网”、“信用江苏”网站列入失信被执行人、重大税收违法案件当事人名单、政府采购严重违法失信行为记录名单</w:t>
      </w:r>
      <w:r>
        <w:rPr>
          <w:rFonts w:hint="eastAsia" w:ascii="宋体" w:hAnsi="宋体" w:eastAsia="宋体" w:cs="宋体"/>
          <w:b/>
          <w:bCs/>
          <w:color w:val="auto"/>
          <w:sz w:val="28"/>
          <w:highlight w:val="none"/>
          <w:lang w:val="en-US" w:eastAsia="zh-CN"/>
        </w:rPr>
        <w:t>(提供网页截图)</w:t>
      </w:r>
      <w:r>
        <w:rPr>
          <w:rFonts w:hint="eastAsia" w:ascii="宋体" w:hAnsi="宋体" w:eastAsia="宋体" w:cs="宋体"/>
          <w:color w:val="auto"/>
          <w:sz w:val="28"/>
          <w:highlight w:val="none"/>
          <w:lang w:eastAsia="zh-CN"/>
        </w:rPr>
        <w:t>；</w:t>
      </w:r>
    </w:p>
    <w:p w14:paraId="2B08A60F">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lang w:eastAsia="zh-CN"/>
        </w:rPr>
      </w:pP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lang w:val="en-US" w:eastAsia="zh-CN"/>
        </w:rPr>
        <w:t>6</w:t>
      </w:r>
      <w:r>
        <w:rPr>
          <w:rFonts w:hint="eastAsia" w:ascii="宋体" w:hAnsi="宋体" w:eastAsia="宋体" w:cs="宋体"/>
          <w:color w:val="auto"/>
          <w:sz w:val="28"/>
          <w:highlight w:val="none"/>
          <w:lang w:eastAsia="zh-CN"/>
        </w:rPr>
        <w:t>）</w:t>
      </w:r>
      <w:r>
        <w:rPr>
          <w:rFonts w:hint="eastAsia" w:ascii="宋体" w:hAnsi="宋体" w:eastAsia="宋体" w:cs="宋体"/>
          <w:color w:val="auto"/>
          <w:sz w:val="28"/>
          <w:szCs w:val="28"/>
          <w:lang w:val="en-US" w:eastAsia="zh-CN"/>
        </w:rPr>
        <w:t>供应商应提供针对本项目</w:t>
      </w:r>
      <w:r>
        <w:rPr>
          <w:rFonts w:hint="eastAsia" w:ascii="宋体" w:hAnsi="宋体" w:eastAsia="宋体" w:cs="宋体"/>
          <w:b/>
          <w:bCs/>
          <w:color w:val="auto"/>
          <w:sz w:val="28"/>
          <w:szCs w:val="28"/>
          <w:lang w:val="en-US" w:eastAsia="zh-CN"/>
        </w:rPr>
        <w:t>原厂授权书</w:t>
      </w:r>
      <w:r>
        <w:rPr>
          <w:rFonts w:hint="eastAsia" w:ascii="宋体" w:hAnsi="宋体" w:cs="宋体"/>
          <w:b/>
          <w:bCs/>
          <w:color w:val="auto"/>
          <w:sz w:val="28"/>
          <w:szCs w:val="28"/>
          <w:lang w:val="en-US" w:eastAsia="zh-CN"/>
        </w:rPr>
        <w:t>原件彩打件（加盖报价单位公章）</w:t>
      </w:r>
      <w:r>
        <w:rPr>
          <w:rFonts w:hint="eastAsia" w:ascii="宋体" w:hAnsi="宋体" w:eastAsia="宋体" w:cs="宋体"/>
          <w:color w:val="auto"/>
          <w:sz w:val="28"/>
          <w:lang w:eastAsia="zh-CN"/>
        </w:rPr>
        <w:t>。</w:t>
      </w:r>
    </w:p>
    <w:p w14:paraId="25354AF9">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cs="宋体"/>
          <w:b/>
          <w:bCs/>
          <w:color w:val="auto"/>
          <w:sz w:val="28"/>
          <w:lang w:eastAsia="zh-CN"/>
        </w:rPr>
      </w:pPr>
      <w:r>
        <w:rPr>
          <w:rFonts w:hint="eastAsia" w:ascii="宋体" w:hAnsi="宋体" w:cs="宋体"/>
          <w:b/>
          <w:bCs/>
          <w:color w:val="auto"/>
          <w:sz w:val="28"/>
          <w:lang w:eastAsia="zh-CN"/>
        </w:rPr>
        <w:t>（二）</w:t>
      </w:r>
      <w:r>
        <w:rPr>
          <w:rFonts w:hint="eastAsia" w:ascii="宋体" w:hAnsi="宋体" w:cs="宋体"/>
          <w:b/>
          <w:bCs/>
          <w:color w:val="auto"/>
          <w:sz w:val="28"/>
          <w:lang w:val="en-US" w:eastAsia="zh-CN"/>
        </w:rPr>
        <w:t>价格文件：</w:t>
      </w:r>
    </w:p>
    <w:p w14:paraId="2072192F">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lang w:eastAsia="zh-CN"/>
        </w:rPr>
      </w:pPr>
      <w:r>
        <w:rPr>
          <w:rFonts w:hint="eastAsia" w:ascii="宋体" w:hAnsi="宋体" w:eastAsia="宋体" w:cs="宋体"/>
          <w:color w:val="auto"/>
          <w:sz w:val="28"/>
          <w:lang w:eastAsia="zh-CN"/>
        </w:rPr>
        <w:t>（</w:t>
      </w:r>
      <w:r>
        <w:rPr>
          <w:rFonts w:hint="eastAsia" w:ascii="宋体" w:hAnsi="宋体" w:cs="宋体"/>
          <w:color w:val="auto"/>
          <w:sz w:val="28"/>
          <w:lang w:val="en-US" w:eastAsia="zh-CN"/>
        </w:rPr>
        <w:t>1</w:t>
      </w:r>
      <w:r>
        <w:rPr>
          <w:rFonts w:hint="eastAsia" w:ascii="宋体" w:hAnsi="宋体" w:eastAsia="宋体" w:cs="宋体"/>
          <w:color w:val="auto"/>
          <w:sz w:val="28"/>
          <w:lang w:eastAsia="zh-CN"/>
        </w:rPr>
        <w:t>）</w:t>
      </w:r>
      <w:r>
        <w:rPr>
          <w:rFonts w:hint="eastAsia" w:ascii="宋体" w:hAnsi="宋体" w:eastAsia="宋体" w:cs="宋体"/>
          <w:color w:val="auto"/>
          <w:sz w:val="28"/>
          <w:highlight w:val="none"/>
        </w:rPr>
        <w:t>投标函（按照附件</w:t>
      </w:r>
      <w:r>
        <w:rPr>
          <w:rFonts w:hint="eastAsia" w:ascii="宋体" w:hAnsi="宋体" w:cs="宋体"/>
          <w:color w:val="auto"/>
          <w:sz w:val="28"/>
          <w:highlight w:val="none"/>
          <w:lang w:eastAsia="zh-CN"/>
        </w:rPr>
        <w:t>三</w:t>
      </w:r>
      <w:r>
        <w:rPr>
          <w:rFonts w:hint="eastAsia" w:ascii="宋体" w:hAnsi="宋体" w:eastAsia="宋体" w:cs="宋体"/>
          <w:color w:val="auto"/>
          <w:sz w:val="28"/>
          <w:highlight w:val="none"/>
        </w:rPr>
        <w:t>格式填写）</w:t>
      </w:r>
      <w:r>
        <w:rPr>
          <w:rFonts w:hint="eastAsia" w:ascii="宋体" w:hAnsi="宋体" w:eastAsia="宋体" w:cs="宋体"/>
          <w:color w:val="auto"/>
          <w:sz w:val="28"/>
          <w:lang w:eastAsia="zh-CN"/>
        </w:rPr>
        <w:t>；</w:t>
      </w:r>
    </w:p>
    <w:p w14:paraId="26D03CAB">
      <w:pPr>
        <w:keepNext w:val="0"/>
        <w:keepLines w:val="0"/>
        <w:pageBreakBefore w:val="0"/>
        <w:kinsoku/>
        <w:wordWrap/>
        <w:overflowPunct/>
        <w:topLinePunct w:val="0"/>
        <w:bidi w:val="0"/>
        <w:snapToGrid w:val="0"/>
        <w:spacing w:line="480" w:lineRule="exact"/>
        <w:ind w:firstLine="280" w:firstLineChars="100"/>
        <w:textAlignment w:val="auto"/>
        <w:rPr>
          <w:rFonts w:hint="eastAsia" w:ascii="宋体" w:hAnsi="宋体" w:eastAsia="宋体" w:cs="宋体"/>
          <w:color w:val="auto"/>
          <w:sz w:val="28"/>
        </w:rPr>
      </w:pPr>
      <w:r>
        <w:rPr>
          <w:rFonts w:hint="eastAsia" w:ascii="宋体" w:hAnsi="宋体" w:eastAsia="宋体" w:cs="宋体"/>
          <w:color w:val="auto"/>
          <w:sz w:val="28"/>
        </w:rPr>
        <w:t>（</w:t>
      </w:r>
      <w:r>
        <w:rPr>
          <w:rFonts w:hint="eastAsia" w:ascii="宋体" w:hAnsi="宋体" w:cs="宋体"/>
          <w:color w:val="auto"/>
          <w:sz w:val="28"/>
          <w:lang w:val="en-US" w:eastAsia="zh-CN"/>
        </w:rPr>
        <w:t>2</w:t>
      </w:r>
      <w:r>
        <w:rPr>
          <w:rFonts w:hint="eastAsia" w:ascii="宋体" w:hAnsi="宋体" w:eastAsia="宋体" w:cs="宋体"/>
          <w:color w:val="auto"/>
          <w:sz w:val="28"/>
        </w:rPr>
        <w:t>）</w:t>
      </w:r>
      <w:r>
        <w:rPr>
          <w:rFonts w:hint="eastAsia" w:ascii="宋体" w:hAnsi="宋体" w:eastAsia="宋体" w:cs="宋体"/>
          <w:color w:val="auto"/>
          <w:sz w:val="28"/>
          <w:lang w:eastAsia="zh-CN"/>
        </w:rPr>
        <w:t>分项</w:t>
      </w:r>
      <w:r>
        <w:rPr>
          <w:rFonts w:hint="eastAsia" w:ascii="宋体" w:hAnsi="宋体" w:eastAsia="宋体" w:cs="宋体"/>
          <w:color w:val="auto"/>
          <w:sz w:val="28"/>
        </w:rPr>
        <w:t>报价</w:t>
      </w:r>
      <w:r>
        <w:rPr>
          <w:rFonts w:hint="eastAsia" w:ascii="宋体" w:hAnsi="宋体" w:eastAsia="宋体" w:cs="宋体"/>
          <w:color w:val="auto"/>
          <w:sz w:val="28"/>
          <w:lang w:eastAsia="zh-CN"/>
        </w:rPr>
        <w:t>明细</w:t>
      </w:r>
      <w:r>
        <w:rPr>
          <w:rFonts w:hint="eastAsia" w:ascii="宋体" w:hAnsi="宋体" w:eastAsia="宋体" w:cs="宋体"/>
          <w:color w:val="auto"/>
          <w:sz w:val="28"/>
        </w:rPr>
        <w:t>表：报价表须按提供的报价样表格式填写（按照附件</w:t>
      </w:r>
      <w:r>
        <w:rPr>
          <w:rFonts w:hint="eastAsia" w:ascii="宋体" w:hAnsi="宋体" w:cs="宋体"/>
          <w:color w:val="auto"/>
          <w:sz w:val="28"/>
          <w:lang w:eastAsia="zh-CN"/>
        </w:rPr>
        <w:t>四</w:t>
      </w:r>
      <w:r>
        <w:rPr>
          <w:rFonts w:hint="eastAsia" w:ascii="宋体" w:hAnsi="宋体" w:eastAsia="宋体" w:cs="宋体"/>
          <w:color w:val="auto"/>
          <w:sz w:val="28"/>
        </w:rPr>
        <w:t>格式填写），如有其他情况需要说明的，可附页说明。所有页面均须加盖单位公章，否则视为无效报价；</w:t>
      </w:r>
    </w:p>
    <w:p w14:paraId="7AFAAD46">
      <w:pPr>
        <w:keepNext w:val="0"/>
        <w:keepLines w:val="0"/>
        <w:pageBreakBefore w:val="0"/>
        <w:kinsoku/>
        <w:wordWrap/>
        <w:overflowPunct/>
        <w:topLinePunct w:val="0"/>
        <w:bidi w:val="0"/>
        <w:snapToGrid w:val="0"/>
        <w:spacing w:line="480" w:lineRule="exact"/>
        <w:ind w:firstLine="548" w:firstLineChars="196"/>
        <w:textAlignment w:val="auto"/>
        <w:rPr>
          <w:rFonts w:hint="eastAsia" w:ascii="宋体" w:hAnsi="宋体" w:eastAsia="宋体" w:cs="宋体"/>
          <w:b/>
          <w:color w:val="auto"/>
          <w:sz w:val="28"/>
        </w:rPr>
      </w:pPr>
      <w:r>
        <w:rPr>
          <w:rFonts w:hint="eastAsia" w:ascii="宋体" w:hAnsi="宋体" w:eastAsia="宋体" w:cs="宋体"/>
          <w:b/>
          <w:color w:val="auto"/>
          <w:sz w:val="28"/>
        </w:rPr>
        <w:t>备注：</w:t>
      </w:r>
    </w:p>
    <w:p w14:paraId="7CA7CFA4">
      <w:pPr>
        <w:keepNext w:val="0"/>
        <w:keepLines w:val="0"/>
        <w:pageBreakBefore w:val="0"/>
        <w:kinsoku/>
        <w:wordWrap/>
        <w:overflowPunct/>
        <w:topLinePunct w:val="0"/>
        <w:bidi w:val="0"/>
        <w:snapToGrid w:val="0"/>
        <w:spacing w:line="480" w:lineRule="exact"/>
        <w:ind w:firstLine="548" w:firstLineChars="196"/>
        <w:textAlignment w:val="auto"/>
        <w:rPr>
          <w:rFonts w:hint="eastAsia" w:ascii="宋体" w:hAnsi="宋体" w:eastAsia="宋体" w:cs="宋体"/>
          <w:b/>
          <w:bCs w:val="0"/>
          <w:color w:val="auto"/>
          <w:sz w:val="28"/>
          <w:lang w:val="en-US" w:eastAsia="zh-CN"/>
        </w:rPr>
      </w:pPr>
      <w:r>
        <w:rPr>
          <w:rFonts w:hint="eastAsia" w:ascii="宋体" w:hAnsi="宋体" w:eastAsia="宋体" w:cs="宋体"/>
          <w:b w:val="0"/>
          <w:bCs/>
          <w:color w:val="auto"/>
          <w:sz w:val="28"/>
        </w:rPr>
        <w:t>（1）报价文件正本一份、副本两份，报价文件中必须包含上述要求提供的所有材料的复印件并加盖单位公章（副本可为复印件）。报价文件装订成册并密封，密封袋上标明：项目名称、报价单位名称</w:t>
      </w:r>
      <w:r>
        <w:rPr>
          <w:rFonts w:hint="eastAsia" w:ascii="宋体" w:hAnsi="宋体" w:eastAsia="宋体" w:cs="宋体"/>
          <w:b w:val="0"/>
          <w:bCs/>
          <w:color w:val="auto"/>
          <w:sz w:val="28"/>
          <w:lang w:eastAsia="zh-CN"/>
        </w:rPr>
        <w:t>、</w:t>
      </w:r>
      <w:r>
        <w:rPr>
          <w:rFonts w:hint="eastAsia" w:ascii="宋体" w:hAnsi="宋体" w:eastAsia="宋体" w:cs="宋体"/>
          <w:b w:val="0"/>
          <w:bCs/>
          <w:color w:val="auto"/>
          <w:sz w:val="28"/>
          <w:lang w:val="en-US" w:eastAsia="zh-CN"/>
        </w:rPr>
        <w:t>报价文件名称</w:t>
      </w:r>
      <w:r>
        <w:rPr>
          <w:rFonts w:hint="eastAsia" w:ascii="宋体" w:hAnsi="宋体" w:cs="宋体"/>
          <w:b w:val="0"/>
          <w:bCs/>
          <w:color w:val="auto"/>
          <w:sz w:val="28"/>
          <w:szCs w:val="28"/>
        </w:rPr>
        <w:t>（如：“资格</w:t>
      </w:r>
      <w:r>
        <w:rPr>
          <w:rFonts w:hint="eastAsia" w:ascii="宋体" w:hAnsi="宋体" w:cs="宋体"/>
          <w:b w:val="0"/>
          <w:bCs/>
          <w:color w:val="auto"/>
          <w:sz w:val="28"/>
          <w:szCs w:val="28"/>
          <w:lang w:eastAsia="zh-CN"/>
        </w:rPr>
        <w:t>审查</w:t>
      </w:r>
      <w:r>
        <w:rPr>
          <w:rFonts w:hint="eastAsia" w:ascii="宋体" w:hAnsi="宋体" w:cs="宋体"/>
          <w:b w:val="0"/>
          <w:bCs/>
          <w:color w:val="auto"/>
          <w:sz w:val="28"/>
          <w:szCs w:val="28"/>
        </w:rPr>
        <w:t>文件”、“价格</w:t>
      </w:r>
      <w:r>
        <w:rPr>
          <w:rFonts w:hint="eastAsia" w:ascii="宋体" w:hAnsi="宋体" w:cs="宋体"/>
          <w:b w:val="0"/>
          <w:bCs/>
          <w:color w:val="auto"/>
          <w:sz w:val="28"/>
          <w:szCs w:val="28"/>
          <w:lang w:eastAsia="zh-CN"/>
        </w:rPr>
        <w:t>文件</w:t>
      </w:r>
      <w:r>
        <w:rPr>
          <w:rFonts w:hint="eastAsia" w:ascii="宋体" w:hAnsi="宋体" w:cs="宋体"/>
          <w:b w:val="0"/>
          <w:bCs/>
          <w:color w:val="auto"/>
          <w:sz w:val="28"/>
          <w:szCs w:val="28"/>
        </w:rPr>
        <w:t>”）</w:t>
      </w:r>
      <w:r>
        <w:rPr>
          <w:rFonts w:hint="eastAsia" w:ascii="宋体" w:hAnsi="宋体" w:cs="宋体"/>
          <w:b w:val="0"/>
          <w:bCs/>
          <w:color w:val="auto"/>
          <w:sz w:val="28"/>
          <w:lang w:eastAsia="zh-CN"/>
        </w:rPr>
        <w:t>，</w:t>
      </w:r>
      <w:r>
        <w:rPr>
          <w:rFonts w:hint="eastAsia" w:ascii="宋体" w:hAnsi="宋体" w:eastAsia="宋体" w:cs="宋体"/>
          <w:b/>
          <w:bCs w:val="0"/>
          <w:color w:val="auto"/>
          <w:sz w:val="28"/>
          <w:lang w:val="en-US" w:eastAsia="zh-CN"/>
        </w:rPr>
        <w:t>资格审查</w:t>
      </w:r>
      <w:r>
        <w:rPr>
          <w:rFonts w:hint="eastAsia" w:ascii="宋体" w:hAnsi="宋体" w:cs="宋体"/>
          <w:b/>
          <w:bCs w:val="0"/>
          <w:color w:val="auto"/>
          <w:sz w:val="28"/>
          <w:lang w:val="en-US" w:eastAsia="zh-CN"/>
        </w:rPr>
        <w:t>文件</w:t>
      </w:r>
      <w:r>
        <w:rPr>
          <w:rFonts w:hint="eastAsia" w:ascii="宋体" w:hAnsi="宋体" w:eastAsia="宋体" w:cs="宋体"/>
          <w:b/>
          <w:bCs w:val="0"/>
          <w:color w:val="auto"/>
          <w:sz w:val="28"/>
          <w:lang w:val="en-US" w:eastAsia="zh-CN"/>
        </w:rPr>
        <w:t>和</w:t>
      </w:r>
      <w:r>
        <w:rPr>
          <w:rFonts w:hint="eastAsia" w:ascii="宋体" w:hAnsi="宋体" w:cs="宋体"/>
          <w:b/>
          <w:bCs w:val="0"/>
          <w:color w:val="auto"/>
          <w:sz w:val="28"/>
          <w:lang w:val="en-US" w:eastAsia="zh-CN"/>
        </w:rPr>
        <w:t>价格文件</w:t>
      </w:r>
      <w:r>
        <w:rPr>
          <w:rFonts w:hint="eastAsia" w:ascii="宋体" w:hAnsi="宋体" w:eastAsia="宋体" w:cs="宋体"/>
          <w:b/>
          <w:bCs w:val="0"/>
          <w:color w:val="auto"/>
          <w:sz w:val="28"/>
          <w:lang w:val="en-US" w:eastAsia="zh-CN"/>
        </w:rPr>
        <w:t>需分开密封</w:t>
      </w:r>
      <w:r>
        <w:rPr>
          <w:rFonts w:hint="eastAsia" w:ascii="宋体" w:hAnsi="宋体" w:cs="宋体"/>
          <w:b/>
          <w:bCs w:val="0"/>
          <w:color w:val="auto"/>
          <w:sz w:val="28"/>
          <w:lang w:val="en-US" w:eastAsia="zh-CN"/>
        </w:rPr>
        <w:t>，</w:t>
      </w:r>
      <w:r>
        <w:rPr>
          <w:rFonts w:hint="eastAsia" w:ascii="宋体" w:hAnsi="宋体" w:eastAsia="宋体" w:cs="宋体"/>
          <w:b w:val="0"/>
          <w:bCs/>
          <w:color w:val="auto"/>
          <w:sz w:val="28"/>
        </w:rPr>
        <w:t>否则视为无效报价</w:t>
      </w:r>
      <w:r>
        <w:rPr>
          <w:rFonts w:hint="eastAsia" w:ascii="宋体" w:hAnsi="宋体" w:eastAsia="宋体" w:cs="宋体"/>
          <w:b/>
          <w:bCs w:val="0"/>
          <w:color w:val="auto"/>
          <w:sz w:val="28"/>
          <w:lang w:val="en-US" w:eastAsia="zh-CN"/>
        </w:rPr>
        <w:t>。</w:t>
      </w:r>
    </w:p>
    <w:p w14:paraId="028922FB">
      <w:pPr>
        <w:keepNext w:val="0"/>
        <w:keepLines w:val="0"/>
        <w:pageBreakBefore w:val="0"/>
        <w:numPr>
          <w:ilvl w:val="0"/>
          <w:numId w:val="1"/>
        </w:numPr>
        <w:kinsoku/>
        <w:wordWrap/>
        <w:overflowPunct/>
        <w:topLinePunct w:val="0"/>
        <w:bidi w:val="0"/>
        <w:snapToGrid w:val="0"/>
        <w:spacing w:line="480" w:lineRule="exact"/>
        <w:ind w:firstLine="560"/>
        <w:textAlignment w:val="auto"/>
        <w:rPr>
          <w:rFonts w:hint="eastAsia" w:ascii="宋体" w:hAnsi="宋体" w:eastAsia="宋体" w:cs="宋体"/>
          <w:b w:val="0"/>
          <w:bCs/>
          <w:color w:val="auto"/>
          <w:sz w:val="28"/>
        </w:rPr>
      </w:pPr>
      <w:r>
        <w:rPr>
          <w:rFonts w:hint="eastAsia" w:ascii="宋体" w:hAnsi="宋体" w:eastAsia="宋体" w:cs="宋体"/>
          <w:b w:val="0"/>
          <w:bCs/>
          <w:color w:val="auto"/>
          <w:sz w:val="28"/>
        </w:rPr>
        <w:t>如涉及报价人名称变更、资质证书到期换证等情况，须提供行政或行业主管部门出具的有效证明文件。</w:t>
      </w:r>
    </w:p>
    <w:p w14:paraId="34D3E58A">
      <w:pPr>
        <w:keepNext w:val="0"/>
        <w:keepLines w:val="0"/>
        <w:pageBreakBefore w:val="0"/>
        <w:kinsoku/>
        <w:wordWrap/>
        <w:overflowPunct/>
        <w:topLinePunct w:val="0"/>
        <w:autoSpaceDE w:val="0"/>
        <w:bidi w:val="0"/>
        <w:spacing w:line="480" w:lineRule="exact"/>
        <w:jc w:val="left"/>
        <w:textAlignment w:val="auto"/>
        <w:rPr>
          <w:rFonts w:hint="eastAsia" w:ascii="宋体" w:hAnsi="宋体" w:eastAsia="宋体" w:cs="宋体"/>
          <w:b/>
          <w:color w:val="auto"/>
          <w:sz w:val="28"/>
        </w:rPr>
      </w:pPr>
      <w:r>
        <w:rPr>
          <w:rFonts w:hint="eastAsia" w:ascii="宋体" w:hAnsi="宋体" w:eastAsia="宋体" w:cs="宋体"/>
          <w:b/>
          <w:color w:val="auto"/>
          <w:sz w:val="28"/>
          <w:lang w:val="en-US" w:eastAsia="zh-CN"/>
        </w:rPr>
        <w:t>九</w:t>
      </w:r>
      <w:r>
        <w:rPr>
          <w:rFonts w:hint="eastAsia" w:ascii="宋体" w:hAnsi="宋体" w:eastAsia="宋体" w:cs="宋体"/>
          <w:b/>
          <w:color w:val="auto"/>
          <w:sz w:val="28"/>
        </w:rPr>
        <w:t>、成交原则：</w:t>
      </w:r>
    </w:p>
    <w:p w14:paraId="790D778F">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符合采购需求且总报价最低者成交。若总报价最低者有相同时，通过抽签方式确定成交供应商。</w:t>
      </w:r>
    </w:p>
    <w:p w14:paraId="50AC4D5C">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
          <w:bCs/>
          <w:color w:val="auto"/>
          <w:kern w:val="2"/>
          <w:sz w:val="28"/>
          <w:szCs w:val="28"/>
          <w:lang w:val="en-US" w:eastAsia="zh-CN" w:bidi="ar-SA"/>
        </w:rPr>
      </w:pPr>
      <w:r>
        <w:rPr>
          <w:rFonts w:hint="eastAsia" w:ascii="宋体" w:hAnsi="宋体" w:eastAsia="宋体" w:cs="宋体"/>
          <w:b/>
          <w:bCs/>
          <w:color w:val="auto"/>
          <w:sz w:val="28"/>
          <w:szCs w:val="28"/>
          <w:lang w:val="en-US" w:eastAsia="zh-CN"/>
        </w:rPr>
        <w:t>注：每项的分项综合单价报价与分项综合单价最高限价相比的下浮率必须一致，否则，作无效标处理</w:t>
      </w:r>
      <w:r>
        <w:rPr>
          <w:rFonts w:hint="eastAsia" w:ascii="宋体" w:hAnsi="宋体" w:eastAsia="宋体" w:cs="宋体"/>
          <w:b/>
          <w:bCs/>
          <w:color w:val="auto"/>
          <w:kern w:val="2"/>
          <w:sz w:val="28"/>
          <w:szCs w:val="28"/>
          <w:lang w:val="en-US" w:eastAsia="zh-CN" w:bidi="ar-SA"/>
        </w:rPr>
        <w:t>。</w:t>
      </w:r>
    </w:p>
    <w:p w14:paraId="36219E00">
      <w:pPr>
        <w:pStyle w:val="2"/>
        <w:keepNext w:val="0"/>
        <w:keepLines w:val="0"/>
        <w:pageBreakBefore w:val="0"/>
        <w:kinsoku/>
        <w:wordWrap/>
        <w:overflowPunct/>
        <w:topLinePunct w:val="0"/>
        <w:bidi w:val="0"/>
        <w:spacing w:after="0" w:line="480" w:lineRule="exact"/>
        <w:textAlignment w:val="auto"/>
        <w:rPr>
          <w:rFonts w:hint="eastAsia" w:ascii="宋体" w:hAnsi="宋体" w:eastAsia="宋体" w:cs="宋体"/>
          <w:b/>
          <w:color w:val="auto"/>
          <w:sz w:val="28"/>
        </w:rPr>
      </w:pPr>
      <w:r>
        <w:rPr>
          <w:rFonts w:hint="eastAsia" w:ascii="宋体" w:hAnsi="宋体" w:eastAsia="宋体" w:cs="宋体"/>
          <w:b/>
          <w:color w:val="auto"/>
          <w:sz w:val="28"/>
          <w:lang w:val="en-US" w:eastAsia="zh-CN"/>
        </w:rPr>
        <w:t>十</w:t>
      </w:r>
      <w:r>
        <w:rPr>
          <w:rFonts w:hint="eastAsia" w:ascii="宋体" w:hAnsi="宋体" w:eastAsia="宋体" w:cs="宋体"/>
          <w:b/>
          <w:color w:val="auto"/>
          <w:sz w:val="28"/>
        </w:rPr>
        <w:t>、特别说明</w:t>
      </w:r>
    </w:p>
    <w:p w14:paraId="42B37ED0">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1、投标人不足三家或经评审有效投标人不足三家的，将组织重新招标。</w:t>
      </w:r>
    </w:p>
    <w:p w14:paraId="7A2D4EE1">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2、投标人有以下情况的，招标人有权按城投公司供应商考核办法予以处理，情节严重的将移除供应商库。</w:t>
      </w:r>
    </w:p>
    <w:p w14:paraId="0FC050E0">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（1）无故不参加投标报价的；</w:t>
      </w:r>
    </w:p>
    <w:p w14:paraId="0B78E274">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（2）参加串标、围标活动的；</w:t>
      </w:r>
    </w:p>
    <w:p w14:paraId="6BCDA113">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（3）提供虚假资料的；</w:t>
      </w:r>
    </w:p>
    <w:p w14:paraId="3C4BD4FF">
      <w:pPr>
        <w:pStyle w:val="2"/>
        <w:keepNext w:val="0"/>
        <w:keepLines w:val="0"/>
        <w:pageBreakBefore w:val="0"/>
        <w:kinsoku/>
        <w:wordWrap/>
        <w:overflowPunct/>
        <w:topLinePunct w:val="0"/>
        <w:bidi w:val="0"/>
        <w:spacing w:after="0" w:line="480" w:lineRule="exact"/>
        <w:ind w:firstLine="560" w:firstLineChars="200"/>
        <w:textAlignment w:val="auto"/>
        <w:rPr>
          <w:rFonts w:hint="eastAsia" w:ascii="宋体" w:hAnsi="宋体" w:eastAsia="宋体" w:cs="宋体"/>
          <w:bCs/>
          <w:color w:val="auto"/>
          <w:sz w:val="28"/>
        </w:rPr>
      </w:pPr>
      <w:r>
        <w:rPr>
          <w:rFonts w:hint="eastAsia" w:ascii="宋体" w:hAnsi="宋体" w:eastAsia="宋体" w:cs="宋体"/>
          <w:bCs/>
          <w:color w:val="auto"/>
          <w:sz w:val="28"/>
        </w:rPr>
        <w:t>（4）中标后违约的。</w:t>
      </w:r>
    </w:p>
    <w:p w14:paraId="7BE2BF3F">
      <w:pPr>
        <w:pStyle w:val="7"/>
        <w:keepNext w:val="0"/>
        <w:keepLines w:val="0"/>
        <w:pageBreakBefore w:val="0"/>
        <w:widowControl/>
        <w:kinsoku/>
        <w:wordWrap/>
        <w:overflowPunct/>
        <w:topLinePunct w:val="0"/>
        <w:bidi w:val="0"/>
        <w:spacing w:line="480" w:lineRule="exact"/>
        <w:jc w:val="left"/>
        <w:textAlignment w:val="auto"/>
        <w:rPr>
          <w:rFonts w:hint="eastAsia" w:ascii="宋体" w:hAnsi="宋体" w:eastAsia="宋体" w:cs="宋体"/>
          <w:b/>
          <w:color w:val="auto"/>
          <w:kern w:val="2"/>
          <w:sz w:val="28"/>
          <w:szCs w:val="24"/>
          <w:lang w:val="en-US" w:eastAsia="zh-CN" w:bidi="ar-SA"/>
        </w:rPr>
      </w:pPr>
      <w:r>
        <w:rPr>
          <w:rFonts w:hint="eastAsia" w:ascii="宋体" w:hAnsi="宋体" w:eastAsia="宋体" w:cs="宋体"/>
          <w:b/>
          <w:color w:val="auto"/>
          <w:kern w:val="2"/>
          <w:sz w:val="28"/>
          <w:szCs w:val="24"/>
          <w:lang w:val="en-US" w:eastAsia="zh-CN" w:bidi="ar-SA"/>
        </w:rPr>
        <w:t>十一、合同的签订及注意事项：</w:t>
      </w:r>
    </w:p>
    <w:p w14:paraId="47BBF97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sz w:val="28"/>
          <w:szCs w:val="28"/>
        </w:rPr>
        <w:t>1</w:t>
      </w:r>
      <w:r>
        <w:rPr>
          <w:rFonts w:hint="eastAsia" w:ascii="宋体" w:hAnsi="宋体" w:eastAsia="宋体" w:cs="宋体"/>
          <w:bCs/>
          <w:color w:val="auto"/>
          <w:sz w:val="28"/>
          <w:szCs w:val="28"/>
          <w:lang w:eastAsia="zh-CN"/>
        </w:rPr>
        <w:t>、</w:t>
      </w:r>
      <w:r>
        <w:rPr>
          <w:rFonts w:hint="eastAsia" w:ascii="宋体" w:hAnsi="宋体" w:eastAsia="宋体" w:cs="宋体"/>
          <w:bCs/>
          <w:color w:val="auto"/>
          <w:sz w:val="28"/>
          <w:szCs w:val="28"/>
        </w:rPr>
        <w:t>成交结果将在启东市自来水厂有限公司网上予以公布，公示期为一个工作日，公示期内对成交结果没有异议的，将确定成交候选人为成</w:t>
      </w:r>
      <w:r>
        <w:rPr>
          <w:rFonts w:hint="eastAsia" w:ascii="宋体" w:hAnsi="宋体" w:eastAsia="宋体" w:cs="宋体"/>
          <w:bCs/>
          <w:color w:val="auto"/>
          <w:kern w:val="2"/>
          <w:sz w:val="28"/>
          <w:szCs w:val="24"/>
          <w:lang w:val="en-US" w:eastAsia="zh-CN" w:bidi="ar-SA"/>
        </w:rPr>
        <w:t>交供应商。</w:t>
      </w:r>
    </w:p>
    <w:p w14:paraId="7786281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kern w:val="2"/>
          <w:sz w:val="28"/>
          <w:szCs w:val="24"/>
          <w:lang w:val="en-US" w:eastAsia="zh-CN" w:bidi="ar-SA"/>
        </w:rPr>
        <w:t>2、签订合同</w:t>
      </w:r>
    </w:p>
    <w:p w14:paraId="7EBD80C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kern w:val="2"/>
          <w:sz w:val="28"/>
          <w:szCs w:val="24"/>
          <w:lang w:val="en-US" w:eastAsia="zh-CN" w:bidi="ar-SA"/>
        </w:rPr>
        <w:t>（1）询价公告、补充文件及成交供应商的报价文件等均为签订合同的依据。</w:t>
      </w:r>
    </w:p>
    <w:p w14:paraId="3D15E02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kern w:val="2"/>
          <w:sz w:val="28"/>
          <w:szCs w:val="24"/>
          <w:lang w:val="en-US" w:eastAsia="zh-CN" w:bidi="ar-SA"/>
        </w:rPr>
        <w:t>（2）成交供应商必须在中标（成交）通知书发出之日起三十日内，按照招标文件确定的事项与采购人签订采购合同。</w:t>
      </w:r>
    </w:p>
    <w:p w14:paraId="08CDB86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kern w:val="2"/>
          <w:sz w:val="28"/>
          <w:szCs w:val="24"/>
          <w:lang w:val="en-US" w:eastAsia="zh-CN" w:bidi="ar-SA"/>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14:paraId="312B2789">
      <w:pPr>
        <w:keepNext w:val="0"/>
        <w:keepLines w:val="0"/>
        <w:pageBreakBefore w:val="0"/>
        <w:kinsoku/>
        <w:wordWrap/>
        <w:overflowPunct/>
        <w:topLinePunct w:val="0"/>
        <w:bidi w:val="0"/>
        <w:spacing w:line="480" w:lineRule="exact"/>
        <w:ind w:firstLine="560" w:firstLineChars="200"/>
        <w:textAlignment w:val="auto"/>
        <w:rPr>
          <w:rFonts w:hint="eastAsia" w:ascii="宋体" w:hAnsi="宋体" w:eastAsia="宋体" w:cs="宋体"/>
          <w:bCs/>
          <w:color w:val="auto"/>
          <w:kern w:val="2"/>
          <w:sz w:val="28"/>
          <w:szCs w:val="24"/>
          <w:lang w:val="en-US" w:eastAsia="zh-CN" w:bidi="ar-SA"/>
        </w:rPr>
      </w:pPr>
      <w:r>
        <w:rPr>
          <w:rFonts w:hint="eastAsia" w:ascii="宋体" w:hAnsi="宋体" w:eastAsia="宋体" w:cs="宋体"/>
          <w:bCs/>
          <w:color w:val="auto"/>
          <w:kern w:val="2"/>
          <w:sz w:val="28"/>
          <w:szCs w:val="24"/>
          <w:lang w:val="en-US" w:eastAsia="zh-CN" w:bidi="ar-SA"/>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14:paraId="6DDCA56D">
      <w:pPr>
        <w:snapToGrid w:val="0"/>
        <w:spacing w:line="440" w:lineRule="exact"/>
        <w:jc w:val="right"/>
        <w:rPr>
          <w:rFonts w:hint="eastAsia" w:ascii="宋体" w:hAnsi="宋体" w:eastAsia="宋体" w:cs="宋体"/>
          <w:color w:val="auto"/>
          <w:sz w:val="28"/>
          <w:szCs w:val="28"/>
        </w:rPr>
      </w:pPr>
    </w:p>
    <w:p w14:paraId="37D8BAB3">
      <w:pPr>
        <w:wordWrap w:val="0"/>
        <w:snapToGrid w:val="0"/>
        <w:ind w:firstLine="2800" w:firstLineChars="1000"/>
        <w:jc w:val="both"/>
        <w:rPr>
          <w:rFonts w:hint="eastAsia" w:ascii="宋体" w:hAnsi="宋体" w:eastAsia="宋体" w:cs="宋体"/>
          <w:color w:val="auto"/>
          <w:sz w:val="28"/>
          <w:szCs w:val="28"/>
        </w:rPr>
      </w:pPr>
    </w:p>
    <w:p w14:paraId="67881E60">
      <w:pPr>
        <w:wordWrap w:val="0"/>
        <w:snapToGrid w:val="0"/>
        <w:ind w:firstLine="2800" w:firstLineChars="1000"/>
        <w:jc w:val="both"/>
        <w:rPr>
          <w:rFonts w:hint="eastAsia" w:ascii="宋体" w:hAnsi="宋体" w:eastAsia="宋体" w:cs="宋体"/>
          <w:color w:val="auto"/>
          <w:sz w:val="28"/>
          <w:szCs w:val="28"/>
          <w:u w:val="single"/>
        </w:rPr>
      </w:pPr>
      <w:r>
        <w:rPr>
          <w:rFonts w:hint="eastAsia" w:ascii="宋体" w:hAnsi="宋体" w:eastAsia="宋体" w:cs="宋体"/>
          <w:color w:val="auto"/>
          <w:sz w:val="28"/>
          <w:szCs w:val="28"/>
        </w:rPr>
        <w:t>招标人（盖章）：</w:t>
      </w:r>
      <w:r>
        <w:rPr>
          <w:rFonts w:hint="eastAsia" w:ascii="宋体" w:hAnsi="宋体" w:eastAsia="宋体" w:cs="宋体"/>
          <w:color w:val="auto"/>
          <w:sz w:val="28"/>
          <w:szCs w:val="28"/>
          <w:u w:val="single"/>
        </w:rPr>
        <w:t>启东市自来水厂有限公司</w:t>
      </w:r>
    </w:p>
    <w:p w14:paraId="5C3219A2">
      <w:pPr>
        <w:snapToGrid w:val="0"/>
        <w:spacing w:line="440" w:lineRule="exact"/>
        <w:ind w:firstLine="2800" w:firstLineChars="1000"/>
        <w:jc w:val="both"/>
        <w:rPr>
          <w:rFonts w:hint="default" w:ascii="宋体" w:hAnsi="宋体" w:eastAsia="宋体" w:cs="宋体"/>
          <w:color w:val="auto"/>
          <w:sz w:val="28"/>
          <w:lang w:val="en-US" w:eastAsia="zh-CN"/>
        </w:rPr>
      </w:pPr>
      <w:r>
        <w:rPr>
          <w:rFonts w:hint="eastAsia" w:ascii="宋体" w:hAnsi="宋体" w:eastAsia="宋体" w:cs="宋体"/>
          <w:color w:val="auto"/>
          <w:sz w:val="28"/>
        </w:rPr>
        <w:t>联系人：</w:t>
      </w:r>
      <w:r>
        <w:rPr>
          <w:rFonts w:hint="eastAsia" w:ascii="宋体" w:hAnsi="宋体" w:cs="宋体"/>
          <w:color w:val="auto"/>
          <w:sz w:val="28"/>
          <w:lang w:val="en-US" w:eastAsia="zh-CN"/>
        </w:rPr>
        <w:t>张健健</w:t>
      </w:r>
    </w:p>
    <w:p w14:paraId="3CA48AAF">
      <w:pPr>
        <w:snapToGrid w:val="0"/>
        <w:spacing w:line="440" w:lineRule="exact"/>
        <w:ind w:right="140" w:firstLine="2800" w:firstLineChars="1000"/>
        <w:jc w:val="both"/>
        <w:rPr>
          <w:rFonts w:hint="default" w:ascii="宋体" w:hAnsi="宋体" w:eastAsia="宋体" w:cs="宋体"/>
          <w:color w:val="auto"/>
          <w:sz w:val="28"/>
          <w:lang w:val="en-US" w:eastAsia="zh-CN"/>
        </w:rPr>
      </w:pPr>
      <w:r>
        <w:rPr>
          <w:rFonts w:hint="eastAsia" w:ascii="宋体" w:hAnsi="宋体" w:eastAsia="宋体" w:cs="宋体"/>
          <w:color w:val="auto"/>
          <w:sz w:val="28"/>
        </w:rPr>
        <w:t>联系电话：</w:t>
      </w:r>
      <w:r>
        <w:rPr>
          <w:rFonts w:hint="eastAsia" w:ascii="宋体" w:hAnsi="宋体" w:cs="宋体"/>
          <w:color w:val="auto"/>
          <w:sz w:val="28"/>
          <w:lang w:val="en-US" w:eastAsia="zh-CN"/>
        </w:rPr>
        <w:t xml:space="preserve"> 13401280029</w:t>
      </w:r>
    </w:p>
    <w:p w14:paraId="740AA037">
      <w:pPr>
        <w:snapToGrid w:val="0"/>
        <w:spacing w:line="440" w:lineRule="exact"/>
        <w:ind w:firstLine="2800" w:firstLineChars="1000"/>
        <w:jc w:val="both"/>
        <w:rPr>
          <w:rFonts w:hint="eastAsia" w:ascii="宋体" w:hAnsi="宋体" w:eastAsia="宋体" w:cs="宋体"/>
          <w:b/>
          <w:color w:val="auto"/>
          <w:sz w:val="28"/>
          <w:highlight w:val="yellow"/>
        </w:rPr>
      </w:pPr>
      <w:r>
        <w:rPr>
          <w:rFonts w:hint="eastAsia" w:ascii="宋体" w:hAnsi="宋体" w:eastAsia="宋体" w:cs="宋体"/>
          <w:color w:val="auto"/>
          <w:sz w:val="28"/>
        </w:rPr>
        <w:t>日期：</w:t>
      </w:r>
      <w:r>
        <w:rPr>
          <w:rFonts w:hint="eastAsia" w:ascii="宋体" w:hAnsi="宋体" w:eastAsia="宋体" w:cs="宋体"/>
          <w:color w:val="auto"/>
          <w:sz w:val="28"/>
          <w:highlight w:val="none"/>
        </w:rPr>
        <w:t>202</w:t>
      </w:r>
      <w:r>
        <w:rPr>
          <w:rFonts w:hint="eastAsia" w:ascii="宋体" w:hAnsi="宋体" w:cs="宋体"/>
          <w:color w:val="auto"/>
          <w:sz w:val="28"/>
          <w:highlight w:val="none"/>
          <w:lang w:val="en-US" w:eastAsia="zh-CN"/>
        </w:rPr>
        <w:t>5</w:t>
      </w:r>
      <w:r>
        <w:rPr>
          <w:rFonts w:hint="eastAsia" w:ascii="宋体" w:hAnsi="宋体" w:eastAsia="宋体" w:cs="宋体"/>
          <w:color w:val="auto"/>
          <w:sz w:val="28"/>
          <w:highlight w:val="none"/>
        </w:rPr>
        <w:t>年</w:t>
      </w:r>
      <w:r>
        <w:rPr>
          <w:rFonts w:hint="eastAsia" w:ascii="宋体" w:hAnsi="宋体" w:cs="宋体"/>
          <w:color w:val="auto"/>
          <w:sz w:val="28"/>
          <w:highlight w:val="none"/>
          <w:lang w:val="en-US" w:eastAsia="zh-CN"/>
        </w:rPr>
        <w:t>07</w:t>
      </w:r>
      <w:r>
        <w:rPr>
          <w:rFonts w:hint="eastAsia" w:ascii="宋体" w:hAnsi="宋体" w:eastAsia="宋体" w:cs="宋体"/>
          <w:color w:val="auto"/>
          <w:sz w:val="28"/>
          <w:highlight w:val="none"/>
        </w:rPr>
        <w:t>月</w:t>
      </w:r>
      <w:r>
        <w:rPr>
          <w:rFonts w:hint="eastAsia" w:ascii="宋体" w:hAnsi="宋体" w:cs="宋体"/>
          <w:color w:val="auto"/>
          <w:sz w:val="28"/>
          <w:highlight w:val="none"/>
          <w:lang w:val="en-US" w:eastAsia="zh-CN"/>
        </w:rPr>
        <w:t>23</w:t>
      </w:r>
      <w:r>
        <w:rPr>
          <w:rFonts w:hint="eastAsia" w:ascii="宋体" w:hAnsi="宋体" w:eastAsia="宋体" w:cs="宋体"/>
          <w:color w:val="auto"/>
          <w:sz w:val="28"/>
          <w:highlight w:val="none"/>
        </w:rPr>
        <w:t>日</w:t>
      </w:r>
    </w:p>
    <w:p w14:paraId="65668183">
      <w:pPr>
        <w:spacing w:line="440" w:lineRule="exact"/>
        <w:rPr>
          <w:rFonts w:hint="eastAsia" w:ascii="宋体" w:hAnsi="宋体" w:eastAsia="宋体" w:cs="宋体"/>
          <w:b/>
          <w:color w:val="auto"/>
          <w:sz w:val="28"/>
        </w:rPr>
        <w:sectPr>
          <w:headerReference r:id="rId3" w:type="default"/>
          <w:footerReference r:id="rId4" w:type="default"/>
          <w:pgSz w:w="11907" w:h="16840"/>
          <w:pgMar w:top="1531" w:right="1701" w:bottom="779" w:left="1701" w:header="851" w:footer="992" w:gutter="0"/>
          <w:cols w:space="720" w:num="1"/>
          <w:docGrid w:type="linesAndChars" w:linePitch="312" w:charSpace="0"/>
        </w:sectPr>
      </w:pPr>
    </w:p>
    <w:p w14:paraId="451740BD">
      <w:pPr>
        <w:spacing w:line="440" w:lineRule="exact"/>
        <w:rPr>
          <w:rFonts w:hint="eastAsia" w:ascii="宋体" w:hAnsi="宋体" w:eastAsia="宋体" w:cs="宋体"/>
          <w:b/>
          <w:color w:val="auto"/>
          <w:sz w:val="30"/>
          <w:szCs w:val="30"/>
        </w:rPr>
      </w:pPr>
      <w:r>
        <w:rPr>
          <w:rFonts w:hint="eastAsia" w:ascii="宋体" w:hAnsi="宋体" w:eastAsia="宋体" w:cs="宋体"/>
          <w:b/>
          <w:color w:val="auto"/>
          <w:sz w:val="30"/>
          <w:szCs w:val="30"/>
        </w:rPr>
        <w:t>附件一：</w:t>
      </w:r>
    </w:p>
    <w:p w14:paraId="6DDF5BDC">
      <w:pPr>
        <w:spacing w:line="500" w:lineRule="exact"/>
        <w:jc w:val="center"/>
        <w:rPr>
          <w:rFonts w:hint="eastAsia" w:ascii="宋体" w:hAnsi="宋体" w:eastAsia="宋体" w:cs="宋体"/>
          <w:b/>
          <w:color w:val="auto"/>
          <w:sz w:val="44"/>
          <w:szCs w:val="44"/>
        </w:rPr>
      </w:pPr>
      <w:r>
        <w:rPr>
          <w:rFonts w:hint="eastAsia" w:ascii="宋体" w:hAnsi="宋体" w:eastAsia="宋体" w:cs="宋体"/>
          <w:b/>
          <w:color w:val="auto"/>
          <w:sz w:val="44"/>
          <w:szCs w:val="44"/>
        </w:rPr>
        <w:t>报 价 承 诺 书</w:t>
      </w:r>
    </w:p>
    <w:p w14:paraId="7C66A7C9">
      <w:pPr>
        <w:spacing w:beforeLines="50" w:afterLines="50" w:line="500" w:lineRule="exact"/>
        <w:rPr>
          <w:rFonts w:hint="eastAsia" w:ascii="宋体" w:hAnsi="宋体" w:eastAsia="宋体" w:cs="宋体"/>
          <w:color w:val="auto"/>
          <w:sz w:val="28"/>
          <w:szCs w:val="28"/>
        </w:rPr>
      </w:pPr>
      <w:r>
        <w:rPr>
          <w:rFonts w:hint="eastAsia" w:ascii="宋体" w:hAnsi="宋体" w:eastAsia="宋体" w:cs="宋体"/>
          <w:color w:val="auto"/>
          <w:sz w:val="28"/>
          <w:szCs w:val="28"/>
        </w:rPr>
        <w:t>启东市自来水厂有限公司：</w:t>
      </w:r>
    </w:p>
    <w:p w14:paraId="7372D695">
      <w:pPr>
        <w:wordWrap w:val="0"/>
        <w:snapToGrid w:val="0"/>
        <w:spacing w:line="500" w:lineRule="exact"/>
        <w:ind w:firstLine="560" w:firstLineChars="200"/>
        <w:jc w:val="left"/>
        <w:rPr>
          <w:rFonts w:hint="eastAsia" w:ascii="宋体" w:hAnsi="宋体" w:eastAsia="宋体" w:cs="宋体"/>
          <w:b/>
          <w:color w:val="auto"/>
          <w:sz w:val="28"/>
          <w:szCs w:val="28"/>
        </w:rPr>
      </w:pPr>
      <w:r>
        <w:rPr>
          <w:rFonts w:hint="eastAsia" w:ascii="宋体" w:hAnsi="宋体" w:eastAsia="宋体" w:cs="宋体"/>
          <w:color w:val="auto"/>
          <w:sz w:val="28"/>
          <w:szCs w:val="28"/>
          <w:u w:val="single"/>
        </w:rPr>
        <w:t>（报价单位全称）</w:t>
      </w:r>
      <w:r>
        <w:rPr>
          <w:rFonts w:hint="eastAsia" w:ascii="宋体" w:hAnsi="宋体" w:eastAsia="宋体" w:cs="宋体"/>
          <w:color w:val="auto"/>
          <w:sz w:val="28"/>
          <w:szCs w:val="28"/>
        </w:rPr>
        <w:t>授权</w:t>
      </w:r>
      <w:r>
        <w:rPr>
          <w:rFonts w:hint="eastAsia" w:ascii="宋体" w:hAnsi="宋体" w:eastAsia="宋体" w:cs="宋体"/>
          <w:color w:val="auto"/>
          <w:sz w:val="28"/>
          <w:szCs w:val="28"/>
          <w:u w:val="single"/>
        </w:rPr>
        <w:t>（姓  名）（职  务）</w:t>
      </w:r>
      <w:r>
        <w:rPr>
          <w:rFonts w:hint="eastAsia" w:ascii="宋体" w:hAnsi="宋体" w:eastAsia="宋体" w:cs="宋体"/>
          <w:color w:val="auto"/>
          <w:sz w:val="28"/>
          <w:szCs w:val="28"/>
        </w:rPr>
        <w:t>为全权代表，参加</w:t>
      </w:r>
      <w:r>
        <w:rPr>
          <w:rFonts w:hint="eastAsia" w:ascii="宋体" w:hAnsi="宋体" w:eastAsia="宋体" w:cs="宋体"/>
          <w:b/>
          <w:bCs/>
          <w:color w:val="auto"/>
          <w:sz w:val="28"/>
          <w:szCs w:val="28"/>
          <w:u w:val="single"/>
          <w:lang w:val="en-US" w:eastAsia="zh-CN"/>
        </w:rPr>
        <w:t>启东市自来水厂有限公司2025年度西门子电磁水表和电磁流量计年度维保项目</w:t>
      </w:r>
      <w:r>
        <w:rPr>
          <w:rFonts w:hint="eastAsia" w:ascii="宋体" w:hAnsi="宋体" w:eastAsia="宋体" w:cs="宋体"/>
          <w:color w:val="auto"/>
          <w:sz w:val="28"/>
          <w:szCs w:val="28"/>
        </w:rPr>
        <w:t>询价的有关活动，并宣布同意如下：</w:t>
      </w:r>
    </w:p>
    <w:p w14:paraId="618F0AEF">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1．我方愿意按照</w:t>
      </w:r>
      <w:r>
        <w:rPr>
          <w:rFonts w:hint="eastAsia" w:ascii="宋体" w:hAnsi="宋体" w:eastAsia="宋体" w:cs="宋体"/>
          <w:color w:val="auto"/>
          <w:sz w:val="28"/>
          <w:szCs w:val="28"/>
          <w:lang w:val="en-US" w:eastAsia="zh-CN"/>
        </w:rPr>
        <w:t>询价公告</w:t>
      </w:r>
      <w:r>
        <w:rPr>
          <w:rFonts w:hint="eastAsia" w:ascii="宋体" w:hAnsi="宋体" w:eastAsia="宋体" w:cs="宋体"/>
          <w:color w:val="auto"/>
          <w:sz w:val="28"/>
          <w:szCs w:val="28"/>
        </w:rPr>
        <w:t>的全部要求进行报价（报价内容及价格以报价文件为准）。</w:t>
      </w:r>
    </w:p>
    <w:p w14:paraId="60AA8F68">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2．我方完全理解并同意放弃对</w:t>
      </w:r>
      <w:r>
        <w:rPr>
          <w:rFonts w:hint="eastAsia" w:ascii="宋体" w:hAnsi="宋体" w:eastAsia="宋体" w:cs="宋体"/>
          <w:color w:val="auto"/>
          <w:sz w:val="28"/>
          <w:szCs w:val="28"/>
          <w:lang w:val="en-US" w:eastAsia="zh-CN"/>
        </w:rPr>
        <w:t>询价公告</w:t>
      </w:r>
      <w:r>
        <w:rPr>
          <w:rFonts w:hint="eastAsia" w:ascii="宋体" w:hAnsi="宋体" w:eastAsia="宋体" w:cs="宋体"/>
          <w:color w:val="auto"/>
          <w:sz w:val="28"/>
          <w:szCs w:val="28"/>
        </w:rPr>
        <w:t>有不明及误解的权利。</w:t>
      </w:r>
    </w:p>
    <w:p w14:paraId="4E20B9C4">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3．我方将按</w:t>
      </w:r>
      <w:r>
        <w:rPr>
          <w:rFonts w:hint="eastAsia" w:ascii="宋体" w:hAnsi="宋体" w:eastAsia="宋体" w:cs="宋体"/>
          <w:color w:val="auto"/>
          <w:sz w:val="28"/>
          <w:szCs w:val="28"/>
          <w:lang w:val="en-US" w:eastAsia="zh-CN"/>
        </w:rPr>
        <w:t>询价公告</w:t>
      </w:r>
      <w:r>
        <w:rPr>
          <w:rFonts w:hint="eastAsia" w:ascii="宋体" w:hAnsi="宋体" w:eastAsia="宋体" w:cs="宋体"/>
          <w:color w:val="auto"/>
          <w:sz w:val="28"/>
          <w:szCs w:val="28"/>
        </w:rPr>
        <w:t>的规定履行合同责任和义务。</w:t>
      </w:r>
    </w:p>
    <w:p w14:paraId="499464DB">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4．我方同意提供按照贵方可能要求的与其报价有关的一切数据或资料，理解并同意贵方的评标办法。</w:t>
      </w:r>
    </w:p>
    <w:p w14:paraId="6F1F72EC">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5．我方的报价文件自开标后60天内有效。</w:t>
      </w:r>
    </w:p>
    <w:p w14:paraId="10847CCC">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6．与本报价有关的一切往来通讯请寄：</w:t>
      </w:r>
    </w:p>
    <w:p w14:paraId="27BF1F27">
      <w:pPr>
        <w:pStyle w:val="2"/>
        <w:rPr>
          <w:rFonts w:hint="eastAsia" w:ascii="宋体" w:hAnsi="宋体" w:eastAsia="宋体" w:cs="宋体"/>
          <w:color w:val="auto"/>
        </w:rPr>
      </w:pPr>
    </w:p>
    <w:p w14:paraId="1B4B4FB8">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地址：</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　邮编：</w:t>
      </w:r>
      <w:r>
        <w:rPr>
          <w:rFonts w:hint="eastAsia" w:ascii="宋体" w:hAnsi="宋体" w:eastAsia="宋体" w:cs="宋体"/>
          <w:color w:val="auto"/>
          <w:sz w:val="28"/>
          <w:szCs w:val="28"/>
          <w:u w:val="single"/>
        </w:rPr>
        <w:t>　　　　　　　　　　</w:t>
      </w:r>
    </w:p>
    <w:p w14:paraId="3534CA8F">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电话：</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　传真：</w:t>
      </w:r>
      <w:r>
        <w:rPr>
          <w:rFonts w:hint="eastAsia" w:ascii="宋体" w:hAnsi="宋体" w:eastAsia="宋体" w:cs="宋体"/>
          <w:color w:val="auto"/>
          <w:sz w:val="28"/>
          <w:szCs w:val="28"/>
          <w:u w:val="single"/>
        </w:rPr>
        <w:t>　　　　　　　　　　</w:t>
      </w:r>
    </w:p>
    <w:p w14:paraId="12D7F79B">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代表姓名：</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职务：</w:t>
      </w:r>
      <w:r>
        <w:rPr>
          <w:rFonts w:hint="eastAsia" w:ascii="宋体" w:hAnsi="宋体" w:eastAsia="宋体" w:cs="宋体"/>
          <w:color w:val="auto"/>
          <w:sz w:val="28"/>
          <w:szCs w:val="28"/>
          <w:u w:val="single"/>
        </w:rPr>
        <w:t>　　　　　　　　　</w:t>
      </w:r>
    </w:p>
    <w:p w14:paraId="422CAAF0">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代表手机：</w:t>
      </w:r>
      <w:r>
        <w:rPr>
          <w:rFonts w:hint="eastAsia" w:ascii="宋体" w:hAnsi="宋体" w:eastAsia="宋体" w:cs="宋体"/>
          <w:color w:val="auto"/>
          <w:sz w:val="28"/>
          <w:szCs w:val="28"/>
          <w:u w:val="single"/>
        </w:rPr>
        <w:t>　　　　　　　　　　</w:t>
      </w:r>
    </w:p>
    <w:p w14:paraId="12E8673F">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名称：</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（加盖公章）</w:t>
      </w:r>
    </w:p>
    <w:p w14:paraId="1B6A4F64">
      <w:pPr>
        <w:spacing w:line="500" w:lineRule="exact"/>
        <w:ind w:firstLine="560" w:firstLineChars="200"/>
        <w:rPr>
          <w:rFonts w:hint="eastAsia" w:ascii="宋体" w:hAnsi="宋体" w:eastAsia="宋体" w:cs="宋体"/>
          <w:color w:val="auto"/>
          <w:sz w:val="28"/>
          <w:szCs w:val="28"/>
        </w:rPr>
      </w:pPr>
    </w:p>
    <w:p w14:paraId="2BED4EE4">
      <w:pPr>
        <w:spacing w:line="500" w:lineRule="exact"/>
        <w:ind w:firstLine="5320" w:firstLineChars="1900"/>
        <w:rPr>
          <w:rFonts w:hint="eastAsia" w:ascii="宋体" w:hAnsi="宋体" w:eastAsia="宋体" w:cs="宋体"/>
          <w:color w:val="auto"/>
          <w:sz w:val="28"/>
          <w:szCs w:val="28"/>
        </w:rPr>
      </w:pPr>
      <w:r>
        <w:rPr>
          <w:rFonts w:hint="eastAsia" w:ascii="宋体" w:hAnsi="宋体" w:eastAsia="宋体" w:cs="宋体"/>
          <w:color w:val="auto"/>
          <w:sz w:val="28"/>
          <w:szCs w:val="28"/>
        </w:rPr>
        <w:t xml:space="preserve">     年     月     日　　</w:t>
      </w:r>
    </w:p>
    <w:p w14:paraId="5D95E760">
      <w:pPr>
        <w:spacing w:line="440" w:lineRule="exact"/>
        <w:rPr>
          <w:rFonts w:hint="eastAsia" w:ascii="宋体" w:hAnsi="宋体" w:eastAsia="宋体" w:cs="宋体"/>
          <w:color w:val="auto"/>
          <w:sz w:val="28"/>
          <w:szCs w:val="28"/>
        </w:rPr>
      </w:pPr>
    </w:p>
    <w:p w14:paraId="34A802C3">
      <w:pPr>
        <w:spacing w:line="440" w:lineRule="exact"/>
        <w:rPr>
          <w:rFonts w:hint="eastAsia" w:ascii="宋体" w:hAnsi="宋体" w:eastAsia="宋体" w:cs="宋体"/>
          <w:color w:val="auto"/>
          <w:sz w:val="28"/>
          <w:szCs w:val="28"/>
        </w:rPr>
      </w:pPr>
    </w:p>
    <w:p w14:paraId="5587EE15">
      <w:pPr>
        <w:spacing w:line="440" w:lineRule="exact"/>
        <w:rPr>
          <w:rFonts w:hint="eastAsia" w:ascii="宋体" w:hAnsi="宋体" w:eastAsia="宋体" w:cs="宋体"/>
          <w:color w:val="auto"/>
          <w:sz w:val="28"/>
          <w:szCs w:val="28"/>
        </w:rPr>
      </w:pPr>
    </w:p>
    <w:p w14:paraId="31342B2A">
      <w:pPr>
        <w:spacing w:line="440" w:lineRule="exact"/>
        <w:rPr>
          <w:rFonts w:hint="eastAsia" w:ascii="宋体" w:hAnsi="宋体" w:eastAsia="宋体" w:cs="宋体"/>
          <w:color w:val="auto"/>
          <w:sz w:val="28"/>
          <w:szCs w:val="28"/>
        </w:rPr>
      </w:pPr>
    </w:p>
    <w:p w14:paraId="62E17E33">
      <w:pPr>
        <w:spacing w:line="560" w:lineRule="exact"/>
        <w:rPr>
          <w:rFonts w:hint="eastAsia" w:ascii="宋体" w:hAnsi="宋体" w:eastAsia="宋体" w:cs="宋体"/>
          <w:color w:val="auto"/>
          <w:sz w:val="28"/>
          <w:szCs w:val="28"/>
        </w:rPr>
      </w:pPr>
      <w:r>
        <w:rPr>
          <w:rFonts w:hint="eastAsia" w:ascii="宋体" w:hAnsi="宋体" w:eastAsia="宋体" w:cs="宋体"/>
          <w:b/>
          <w:color w:val="auto"/>
          <w:sz w:val="28"/>
        </w:rPr>
        <w:br w:type="page"/>
      </w:r>
      <w:r>
        <w:rPr>
          <w:rFonts w:hint="eastAsia" w:ascii="宋体" w:hAnsi="宋体" w:eastAsia="宋体" w:cs="宋体"/>
          <w:b/>
          <w:bCs/>
          <w:color w:val="auto"/>
          <w:sz w:val="30"/>
          <w:szCs w:val="30"/>
        </w:rPr>
        <w:t>附件二：</w:t>
      </w:r>
    </w:p>
    <w:p w14:paraId="25A7C2BD">
      <w:pPr>
        <w:spacing w:line="560" w:lineRule="exact"/>
        <w:jc w:val="center"/>
        <w:rPr>
          <w:rFonts w:hint="eastAsia" w:ascii="宋体" w:hAnsi="宋体" w:eastAsia="宋体" w:cs="宋体"/>
          <w:b/>
          <w:bCs/>
          <w:color w:val="auto"/>
          <w:sz w:val="36"/>
          <w:szCs w:val="36"/>
          <w:lang w:eastAsia="zh-CN"/>
        </w:rPr>
      </w:pPr>
      <w:r>
        <w:rPr>
          <w:rFonts w:hint="eastAsia" w:ascii="宋体" w:hAnsi="宋体" w:eastAsia="宋体" w:cs="宋体"/>
          <w:b/>
          <w:bCs/>
          <w:color w:val="auto"/>
          <w:sz w:val="36"/>
          <w:szCs w:val="36"/>
        </w:rPr>
        <w:t>法定代表人授权委托书</w:t>
      </w:r>
      <w:r>
        <w:rPr>
          <w:rFonts w:hint="eastAsia" w:ascii="宋体" w:hAnsi="宋体" w:cs="宋体"/>
          <w:b/>
          <w:bCs/>
          <w:color w:val="auto"/>
          <w:sz w:val="36"/>
          <w:szCs w:val="36"/>
          <w:lang w:eastAsia="zh-CN"/>
        </w:rPr>
        <w:t>（如有）</w:t>
      </w:r>
    </w:p>
    <w:p w14:paraId="22334F7B">
      <w:pPr>
        <w:spacing w:line="560" w:lineRule="exact"/>
        <w:jc w:val="center"/>
        <w:rPr>
          <w:rFonts w:hint="eastAsia" w:ascii="宋体" w:hAnsi="宋体" w:eastAsia="宋体" w:cs="宋体"/>
          <w:color w:val="auto"/>
          <w:sz w:val="44"/>
          <w:szCs w:val="44"/>
        </w:rPr>
      </w:pPr>
    </w:p>
    <w:p w14:paraId="0AADE18F">
      <w:pPr>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u w:val="single"/>
        </w:rPr>
        <w:t>启东市自来水厂有限公司</w:t>
      </w:r>
      <w:r>
        <w:rPr>
          <w:rFonts w:hint="eastAsia" w:ascii="宋体" w:hAnsi="宋体" w:eastAsia="宋体" w:cs="宋体"/>
          <w:color w:val="auto"/>
          <w:sz w:val="28"/>
          <w:szCs w:val="28"/>
        </w:rPr>
        <w:t>：</w:t>
      </w:r>
    </w:p>
    <w:p w14:paraId="0475263A">
      <w:pPr>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我公司授权我公司员工</w:t>
      </w:r>
      <w:r>
        <w:rPr>
          <w:rFonts w:hint="eastAsia" w:ascii="宋体" w:hAnsi="宋体" w:eastAsia="宋体" w:cs="宋体"/>
          <w:color w:val="auto"/>
          <w:sz w:val="28"/>
          <w:szCs w:val="28"/>
          <w:u w:val="single"/>
        </w:rPr>
        <w:t xml:space="preserve">     （身份证号码为：                  </w:t>
      </w:r>
      <w:r>
        <w:rPr>
          <w:rFonts w:hint="eastAsia" w:ascii="宋体" w:hAnsi="宋体" w:eastAsia="宋体" w:cs="宋体"/>
          <w:color w:val="auto"/>
          <w:sz w:val="28"/>
          <w:szCs w:val="28"/>
        </w:rPr>
        <w:t>）参加贵单位</w:t>
      </w:r>
      <w:r>
        <w:rPr>
          <w:rFonts w:hint="eastAsia" w:ascii="宋体" w:hAnsi="宋体" w:eastAsia="宋体" w:cs="宋体"/>
          <w:b/>
          <w:bCs/>
          <w:color w:val="auto"/>
          <w:sz w:val="28"/>
          <w:szCs w:val="28"/>
          <w:u w:val="single"/>
          <w:lang w:val="en-US" w:eastAsia="zh-CN"/>
        </w:rPr>
        <w:t>启东市自来水厂有限公司2025年度西门子电磁水表和电磁流量计年度维保项目</w:t>
      </w:r>
      <w:r>
        <w:rPr>
          <w:rFonts w:hint="eastAsia" w:ascii="宋体" w:hAnsi="宋体" w:eastAsia="宋体" w:cs="宋体"/>
          <w:color w:val="auto"/>
          <w:sz w:val="28"/>
          <w:szCs w:val="28"/>
        </w:rPr>
        <w:t>的</w:t>
      </w:r>
      <w:r>
        <w:rPr>
          <w:rFonts w:hint="eastAsia" w:ascii="宋体" w:hAnsi="宋体" w:eastAsia="宋体" w:cs="宋体"/>
          <w:color w:val="auto"/>
          <w:sz w:val="28"/>
          <w:szCs w:val="28"/>
          <w:lang w:val="en-US" w:eastAsia="zh-CN"/>
        </w:rPr>
        <w:t>询价采购</w:t>
      </w:r>
      <w:r>
        <w:rPr>
          <w:rFonts w:hint="eastAsia" w:ascii="宋体" w:hAnsi="宋体" w:eastAsia="宋体" w:cs="宋体"/>
          <w:color w:val="auto"/>
          <w:sz w:val="28"/>
          <w:szCs w:val="28"/>
        </w:rPr>
        <w:t>。</w:t>
      </w:r>
    </w:p>
    <w:p w14:paraId="3301C94F">
      <w:pPr>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授权范围如下：</w:t>
      </w:r>
    </w:p>
    <w:p w14:paraId="3B1337E4">
      <w:pPr>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14:paraId="1BAA2F6E">
      <w:pPr>
        <w:spacing w:line="560" w:lineRule="exact"/>
        <w:jc w:val="left"/>
        <w:rPr>
          <w:rFonts w:hint="eastAsia" w:ascii="宋体" w:hAnsi="宋体" w:eastAsia="宋体" w:cs="宋体"/>
          <w:color w:val="auto"/>
          <w:sz w:val="32"/>
          <w:szCs w:val="32"/>
        </w:rPr>
      </w:pPr>
      <w:r>
        <w:rPr>
          <w:rFonts w:hint="eastAsia" w:ascii="宋体" w:hAnsi="宋体" w:eastAsia="宋体" w:cs="宋体"/>
          <w:color w:val="auto"/>
          <w:sz w:val="28"/>
          <w:szCs w:val="28"/>
        </w:rPr>
        <w:t xml:space="preserve">  本授权期限自</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日起至</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日止</w:t>
      </w:r>
      <w:r>
        <w:rPr>
          <w:rFonts w:hint="eastAsia" w:ascii="宋体" w:hAnsi="宋体" w:eastAsia="宋体" w:cs="宋体"/>
          <w:color w:val="auto"/>
          <w:sz w:val="32"/>
          <w:szCs w:val="32"/>
        </w:rPr>
        <w:t>。</w:t>
      </w:r>
    </w:p>
    <w:p w14:paraId="0F1CC4F7">
      <w:pPr>
        <w:spacing w:line="560" w:lineRule="exact"/>
        <w:jc w:val="left"/>
        <w:rPr>
          <w:rFonts w:hint="eastAsia" w:ascii="宋体" w:hAnsi="宋体" w:eastAsia="宋体" w:cs="宋体"/>
          <w:color w:val="auto"/>
          <w:sz w:val="32"/>
          <w:szCs w:val="32"/>
        </w:rPr>
      </w:pPr>
    </w:p>
    <w:p w14:paraId="099287B7">
      <w:pPr>
        <w:spacing w:line="560" w:lineRule="exact"/>
        <w:jc w:val="left"/>
        <w:rPr>
          <w:rFonts w:hint="eastAsia" w:ascii="宋体" w:hAnsi="宋体" w:eastAsia="宋体" w:cs="宋体"/>
          <w:color w:val="auto"/>
          <w:sz w:val="32"/>
          <w:szCs w:val="32"/>
        </w:rPr>
      </w:pPr>
    </w:p>
    <w:p w14:paraId="54EB5C31">
      <w:pPr>
        <w:spacing w:line="360" w:lineRule="auto"/>
        <w:ind w:right="560" w:firstLine="4760" w:firstLineChars="17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（盖公章）：</w:t>
      </w:r>
    </w:p>
    <w:p w14:paraId="67BE19B3">
      <w:pPr>
        <w:spacing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法定代表人（签字或盖章）：</w:t>
      </w:r>
    </w:p>
    <w:p w14:paraId="708C62B4">
      <w:pPr>
        <w:spacing w:line="360" w:lineRule="auto"/>
        <w:ind w:right="560" w:firstLine="4760" w:firstLineChars="1700"/>
        <w:rPr>
          <w:rFonts w:hint="eastAsia" w:ascii="宋体" w:hAnsi="宋体" w:eastAsia="宋体" w:cs="宋体"/>
          <w:color w:val="auto"/>
          <w:sz w:val="28"/>
          <w:szCs w:val="28"/>
        </w:rPr>
      </w:pPr>
      <w:r>
        <w:rPr>
          <w:rFonts w:hint="eastAsia" w:ascii="宋体" w:hAnsi="宋体" w:eastAsia="宋体" w:cs="宋体"/>
          <w:color w:val="auto"/>
          <w:sz w:val="28"/>
          <w:szCs w:val="28"/>
        </w:rPr>
        <w:t>被授权人（签字或盖章）：</w:t>
      </w:r>
    </w:p>
    <w:p w14:paraId="3AD8281B">
      <w:pPr>
        <w:spacing w:line="360" w:lineRule="auto"/>
        <w:ind w:right="560"/>
        <w:jc w:val="center"/>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日期：</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w:t>
      </w:r>
    </w:p>
    <w:p w14:paraId="1F2076BD">
      <w:pPr>
        <w:spacing w:line="560" w:lineRule="exact"/>
        <w:jc w:val="left"/>
        <w:rPr>
          <w:rFonts w:hint="eastAsia" w:ascii="宋体" w:hAnsi="宋体" w:eastAsia="宋体" w:cs="宋体"/>
          <w:color w:val="auto"/>
          <w:sz w:val="28"/>
          <w:szCs w:val="28"/>
        </w:rPr>
      </w:pPr>
    </w:p>
    <w:p w14:paraId="6EFD6631">
      <w:pPr>
        <w:spacing w:line="560" w:lineRule="exact"/>
        <w:jc w:val="left"/>
        <w:rPr>
          <w:rFonts w:hint="eastAsia" w:ascii="宋体" w:hAnsi="宋体" w:eastAsia="宋体" w:cs="宋体"/>
          <w:b/>
          <w:bCs/>
          <w:color w:val="auto"/>
          <w:sz w:val="28"/>
          <w:lang w:val="en-US" w:eastAsia="zh-CN"/>
        </w:rPr>
      </w:pPr>
      <w:r>
        <w:rPr>
          <w:rFonts w:hint="eastAsia" w:ascii="宋体" w:hAnsi="宋体" w:eastAsia="宋体" w:cs="宋体"/>
          <w:b/>
          <w:bCs/>
          <w:color w:val="auto"/>
          <w:sz w:val="28"/>
          <w:lang w:val="en-US" w:eastAsia="zh-CN"/>
        </w:rPr>
        <w:t>附：被授权人身份证正反面复印件盖公章</w:t>
      </w:r>
    </w:p>
    <w:p w14:paraId="50C1D9BF">
      <w:pPr>
        <w:spacing w:line="560" w:lineRule="exact"/>
        <w:jc w:val="left"/>
        <w:rPr>
          <w:rFonts w:hint="eastAsia" w:ascii="宋体" w:hAnsi="宋体" w:eastAsia="宋体" w:cs="宋体"/>
          <w:color w:val="auto"/>
          <w:sz w:val="28"/>
          <w:szCs w:val="28"/>
        </w:rPr>
      </w:pPr>
    </w:p>
    <w:p w14:paraId="3ED081C1">
      <w:pPr>
        <w:rPr>
          <w:rFonts w:hint="eastAsia" w:ascii="宋体" w:hAnsi="宋体" w:eastAsia="宋体" w:cs="宋体"/>
          <w:b/>
          <w:color w:val="auto"/>
          <w:sz w:val="28"/>
        </w:rPr>
      </w:pPr>
      <w:r>
        <w:rPr>
          <w:rFonts w:hint="eastAsia" w:ascii="宋体" w:hAnsi="宋体" w:eastAsia="宋体" w:cs="宋体"/>
          <w:b/>
          <w:color w:val="auto"/>
          <w:sz w:val="28"/>
        </w:rPr>
        <w:br w:type="page"/>
      </w:r>
    </w:p>
    <w:p w14:paraId="0EE148F6">
      <w:pPr>
        <w:pStyle w:val="5"/>
        <w:spacing w:line="440" w:lineRule="exact"/>
        <w:ind w:firstLine="0"/>
        <w:jc w:val="left"/>
        <w:outlineLvl w:val="0"/>
        <w:rPr>
          <w:rFonts w:hint="eastAsia" w:ascii="宋体" w:hAnsi="宋体" w:eastAsia="宋体" w:cs="宋体"/>
          <w:b/>
          <w:bCs/>
          <w:color w:val="auto"/>
          <w:sz w:val="30"/>
          <w:szCs w:val="30"/>
        </w:rPr>
      </w:pPr>
      <w:r>
        <w:rPr>
          <w:rFonts w:hint="eastAsia" w:ascii="宋体" w:hAnsi="宋体" w:eastAsia="宋体" w:cs="宋体"/>
          <w:b/>
          <w:bCs/>
          <w:color w:val="auto"/>
          <w:sz w:val="30"/>
          <w:szCs w:val="30"/>
        </w:rPr>
        <w:t>附件三：</w:t>
      </w:r>
    </w:p>
    <w:p w14:paraId="7AA46EAE">
      <w:pPr>
        <w:spacing w:line="560" w:lineRule="exact"/>
        <w:jc w:val="center"/>
        <w:rPr>
          <w:rFonts w:hint="eastAsia" w:ascii="宋体" w:hAnsi="宋体" w:eastAsia="宋体" w:cs="宋体"/>
          <w:b/>
          <w:color w:val="auto"/>
          <w:sz w:val="44"/>
          <w:szCs w:val="44"/>
        </w:rPr>
      </w:pPr>
      <w:r>
        <w:rPr>
          <w:rFonts w:hint="eastAsia" w:ascii="宋体" w:hAnsi="宋体" w:eastAsia="宋体" w:cs="宋体"/>
          <w:b/>
          <w:color w:val="auto"/>
          <w:sz w:val="44"/>
          <w:szCs w:val="44"/>
        </w:rPr>
        <w:t>投标函</w:t>
      </w:r>
    </w:p>
    <w:p w14:paraId="494E043C">
      <w:pPr>
        <w:pStyle w:val="5"/>
        <w:spacing w:line="560" w:lineRule="exact"/>
        <w:ind w:firstLine="0"/>
        <w:rPr>
          <w:rFonts w:hint="eastAsia" w:ascii="宋体" w:hAnsi="宋体" w:eastAsia="宋体" w:cs="宋体"/>
          <w:color w:val="auto"/>
          <w:sz w:val="28"/>
          <w:szCs w:val="28"/>
          <w:u w:val="single"/>
        </w:rPr>
      </w:pPr>
    </w:p>
    <w:p w14:paraId="2AFC68BF">
      <w:pPr>
        <w:pStyle w:val="5"/>
        <w:spacing w:line="560" w:lineRule="exact"/>
        <w:ind w:firstLine="0"/>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启东市自来水厂有限公司：</w:t>
      </w:r>
    </w:p>
    <w:p w14:paraId="22A872B3">
      <w:pPr>
        <w:pStyle w:val="5"/>
        <w:spacing w:line="560" w:lineRule="exac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 xml:space="preserve"> 贵单位关于</w:t>
      </w:r>
      <w:r>
        <w:rPr>
          <w:rFonts w:hint="eastAsia" w:ascii="宋体" w:hAnsi="宋体" w:eastAsia="宋体" w:cs="宋体"/>
          <w:b/>
          <w:color w:val="auto"/>
          <w:kern w:val="2"/>
          <w:sz w:val="28"/>
          <w:szCs w:val="28"/>
          <w:u w:val="single"/>
          <w:lang w:val="en-US" w:eastAsia="zh-CN"/>
        </w:rPr>
        <w:t>启东市自来水厂有限公司2025年度西门子电磁水表和电磁流量计年度维保项目</w:t>
      </w:r>
      <w:r>
        <w:rPr>
          <w:rFonts w:hint="eastAsia" w:ascii="宋体" w:hAnsi="宋体" w:eastAsia="宋体" w:cs="宋体"/>
          <w:color w:val="auto"/>
          <w:kern w:val="2"/>
          <w:sz w:val="28"/>
          <w:szCs w:val="28"/>
        </w:rPr>
        <w:t>的《询价公告》及相关附件我单位已收悉，并对项目的现状及具体招标要求已充分了解并接受。</w:t>
      </w:r>
    </w:p>
    <w:p w14:paraId="5B1A1849">
      <w:pPr>
        <w:pStyle w:val="5"/>
        <w:spacing w:line="560" w:lineRule="exac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 xml:space="preserve"> 我单位经过对</w:t>
      </w:r>
      <w:r>
        <w:rPr>
          <w:rFonts w:hint="eastAsia" w:ascii="宋体" w:hAnsi="宋体" w:eastAsia="宋体" w:cs="宋体"/>
          <w:color w:val="auto"/>
          <w:kern w:val="2"/>
          <w:sz w:val="28"/>
          <w:szCs w:val="28"/>
          <w:lang w:val="en-US" w:eastAsia="zh-CN"/>
        </w:rPr>
        <w:t>本</w:t>
      </w:r>
      <w:r>
        <w:rPr>
          <w:rFonts w:hint="eastAsia" w:ascii="宋体" w:hAnsi="宋体" w:eastAsia="宋体" w:cs="宋体"/>
          <w:color w:val="auto"/>
          <w:kern w:val="2"/>
          <w:sz w:val="28"/>
          <w:szCs w:val="28"/>
        </w:rPr>
        <w:t>项目现场现状的考察、充分市场调研后，特报价（含税）</w:t>
      </w:r>
      <w:r>
        <w:rPr>
          <w:rFonts w:hint="eastAsia" w:ascii="宋体" w:hAnsi="宋体" w:eastAsia="宋体" w:cs="宋体"/>
          <w:b/>
          <w:color w:val="auto"/>
          <w:kern w:val="2"/>
          <w:sz w:val="28"/>
          <w:szCs w:val="28"/>
        </w:rPr>
        <w:t>人民币大写</w:t>
      </w:r>
      <w:r>
        <w:rPr>
          <w:rFonts w:hint="eastAsia" w:ascii="宋体" w:hAnsi="宋体" w:eastAsia="宋体" w:cs="宋体"/>
          <w:b/>
          <w:color w:val="auto"/>
          <w:kern w:val="2"/>
          <w:sz w:val="28"/>
          <w:szCs w:val="28"/>
          <w:u w:val="single"/>
        </w:rPr>
        <w:t xml:space="preserve">           </w:t>
      </w:r>
      <w:r>
        <w:rPr>
          <w:rFonts w:hint="eastAsia" w:ascii="宋体" w:hAnsi="宋体" w:eastAsia="宋体" w:cs="宋体"/>
          <w:b/>
          <w:color w:val="auto"/>
          <w:kern w:val="2"/>
          <w:sz w:val="28"/>
          <w:szCs w:val="28"/>
        </w:rPr>
        <w:t>元整（小写：</w:t>
      </w:r>
      <w:r>
        <w:rPr>
          <w:rFonts w:hint="eastAsia" w:ascii="宋体" w:hAnsi="宋体" w:eastAsia="宋体" w:cs="宋体"/>
          <w:b/>
          <w:color w:val="auto"/>
          <w:kern w:val="2"/>
          <w:sz w:val="28"/>
          <w:szCs w:val="28"/>
          <w:u w:val="single"/>
        </w:rPr>
        <w:t xml:space="preserve">          </w:t>
      </w:r>
      <w:r>
        <w:rPr>
          <w:rFonts w:hint="eastAsia" w:ascii="宋体" w:hAnsi="宋体" w:eastAsia="宋体" w:cs="宋体"/>
          <w:b/>
          <w:color w:val="auto"/>
          <w:kern w:val="2"/>
          <w:sz w:val="28"/>
          <w:szCs w:val="28"/>
        </w:rPr>
        <w:t>），清单明细详见附件。</w:t>
      </w:r>
    </w:p>
    <w:p w14:paraId="4C594CE4">
      <w:pPr>
        <w:pStyle w:val="5"/>
        <w:spacing w:line="560" w:lineRule="exact"/>
        <w:rPr>
          <w:rFonts w:hint="eastAsia" w:ascii="宋体" w:hAnsi="宋体" w:eastAsia="宋体" w:cs="宋体"/>
          <w:b/>
          <w:color w:val="auto"/>
          <w:kern w:val="2"/>
          <w:sz w:val="28"/>
          <w:szCs w:val="28"/>
        </w:rPr>
      </w:pPr>
      <w:r>
        <w:rPr>
          <w:rFonts w:hint="eastAsia" w:ascii="宋体" w:hAnsi="宋体" w:eastAsia="宋体" w:cs="宋体"/>
          <w:color w:val="auto"/>
          <w:kern w:val="2"/>
          <w:sz w:val="28"/>
          <w:szCs w:val="28"/>
        </w:rPr>
        <w:t xml:space="preserve"> 我单位承诺：</w:t>
      </w:r>
      <w:r>
        <w:rPr>
          <w:rFonts w:hint="eastAsia" w:ascii="宋体" w:hAnsi="宋体" w:eastAsia="宋体" w:cs="宋体"/>
          <w:b/>
          <w:color w:val="auto"/>
          <w:kern w:val="2"/>
          <w:sz w:val="28"/>
          <w:szCs w:val="28"/>
        </w:rPr>
        <w:t>将严格遵照《中华人民共和国招标投标法》、《中华人民共和国政府采购法》等有关法律法规及《询价公告》要求参与贵单位投标活动，若中标后将积极、善意履约合同，并接受城投公司供应商考核办法的约束，《询价公告》和《投标函》及相关文件将构成约束双方合同的一部分。</w:t>
      </w:r>
    </w:p>
    <w:p w14:paraId="7AF84018">
      <w:pPr>
        <w:pStyle w:val="5"/>
        <w:spacing w:line="560" w:lineRule="exact"/>
        <w:ind w:firstLine="0"/>
        <w:rPr>
          <w:rFonts w:hint="eastAsia" w:ascii="宋体" w:hAnsi="宋体" w:eastAsia="宋体" w:cs="宋体"/>
          <w:color w:val="auto"/>
          <w:kern w:val="2"/>
          <w:sz w:val="28"/>
          <w:szCs w:val="28"/>
        </w:rPr>
      </w:pPr>
    </w:p>
    <w:p w14:paraId="5C3F77FD">
      <w:pPr>
        <w:pStyle w:val="5"/>
        <w:spacing w:line="240" w:lineRule="auto"/>
        <w:ind w:firstLine="0"/>
        <w:jc w:val="center"/>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 xml:space="preserve"> </w:t>
      </w:r>
      <w:r>
        <w:rPr>
          <w:rFonts w:hint="eastAsia" w:ascii="宋体" w:hAnsi="宋体" w:eastAsia="宋体" w:cs="宋体"/>
          <w:color w:val="auto"/>
          <w:kern w:val="2"/>
          <w:sz w:val="28"/>
          <w:szCs w:val="28"/>
          <w:lang w:eastAsia="zh-CN"/>
        </w:rPr>
        <w:t>供应商</w:t>
      </w:r>
      <w:r>
        <w:rPr>
          <w:rFonts w:hint="eastAsia" w:ascii="宋体" w:hAnsi="宋体" w:eastAsia="宋体" w:cs="宋体"/>
          <w:color w:val="auto"/>
          <w:kern w:val="2"/>
          <w:sz w:val="28"/>
          <w:szCs w:val="28"/>
        </w:rPr>
        <w:t>(盖公章)：</w:t>
      </w:r>
    </w:p>
    <w:p w14:paraId="4610D121">
      <w:pPr>
        <w:spacing w:line="24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法定代表人或被授权人（签字或盖章）：</w:t>
      </w:r>
    </w:p>
    <w:p w14:paraId="6F8DCF37">
      <w:pPr>
        <w:spacing w:line="240" w:lineRule="auto"/>
        <w:rPr>
          <w:rFonts w:hint="eastAsia" w:ascii="宋体" w:hAnsi="宋体" w:eastAsia="宋体" w:cs="宋体"/>
          <w:bCs/>
          <w:color w:val="auto"/>
          <w:sz w:val="28"/>
          <w:szCs w:val="28"/>
          <w:highlight w:val="none"/>
        </w:rPr>
      </w:pPr>
      <w:r>
        <w:rPr>
          <w:rFonts w:hint="eastAsia" w:ascii="宋体" w:hAnsi="宋体" w:eastAsia="宋体" w:cs="宋体"/>
          <w:color w:val="auto"/>
          <w:sz w:val="28"/>
          <w:szCs w:val="28"/>
        </w:rPr>
        <w:t xml:space="preserve">                      日期：</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bCs/>
          <w:color w:val="auto"/>
          <w:sz w:val="28"/>
          <w:szCs w:val="28"/>
          <w:highlight w:val="none"/>
          <w:u w:val="single"/>
          <w:lang w:val="en-US" w:eastAsia="zh-CN" w:bidi="ar"/>
        </w:rPr>
        <w:t xml:space="preserve"> </w:t>
      </w:r>
      <w:r>
        <w:rPr>
          <w:rFonts w:hint="eastAsia" w:ascii="宋体" w:hAnsi="宋体" w:eastAsia="宋体" w:cs="宋体"/>
          <w:bCs/>
          <w:color w:val="auto"/>
          <w:sz w:val="28"/>
          <w:szCs w:val="28"/>
          <w:highlight w:val="none"/>
          <w:u w:val="none"/>
          <w:lang w:bidi="ar"/>
        </w:rPr>
        <w:t>年</w:t>
      </w:r>
      <w:r>
        <w:rPr>
          <w:rFonts w:hint="eastAsia" w:ascii="宋体" w:hAnsi="宋体" w:eastAsia="宋体" w:cs="宋体"/>
          <w:bCs/>
          <w:color w:val="auto"/>
          <w:sz w:val="28"/>
          <w:szCs w:val="28"/>
          <w:highlight w:val="none"/>
          <w:u w:val="single"/>
          <w:lang w:bidi="ar"/>
        </w:rPr>
        <w:t xml:space="preserve">    </w:t>
      </w:r>
      <w:r>
        <w:rPr>
          <w:rFonts w:hint="eastAsia" w:ascii="宋体" w:hAnsi="宋体" w:eastAsia="宋体" w:cs="宋体"/>
          <w:bCs/>
          <w:color w:val="auto"/>
          <w:sz w:val="28"/>
          <w:szCs w:val="28"/>
          <w:highlight w:val="none"/>
          <w:lang w:bidi="ar"/>
        </w:rPr>
        <w:t>月</w:t>
      </w:r>
      <w:r>
        <w:rPr>
          <w:rFonts w:hint="eastAsia" w:ascii="宋体" w:hAnsi="宋体" w:eastAsia="宋体" w:cs="宋体"/>
          <w:bCs/>
          <w:color w:val="auto"/>
          <w:sz w:val="28"/>
          <w:szCs w:val="28"/>
          <w:highlight w:val="none"/>
          <w:u w:val="single"/>
          <w:lang w:bidi="ar"/>
        </w:rPr>
        <w:t xml:space="preserve">    </w:t>
      </w:r>
      <w:r>
        <w:rPr>
          <w:rFonts w:hint="eastAsia" w:ascii="宋体" w:hAnsi="宋体" w:eastAsia="宋体" w:cs="宋体"/>
          <w:bCs/>
          <w:color w:val="auto"/>
          <w:sz w:val="28"/>
          <w:szCs w:val="28"/>
          <w:highlight w:val="none"/>
          <w:lang w:bidi="ar"/>
        </w:rPr>
        <w:t>日</w:t>
      </w:r>
    </w:p>
    <w:p w14:paraId="60921726">
      <w:pPr>
        <w:spacing w:line="560" w:lineRule="exact"/>
        <w:rPr>
          <w:rFonts w:hint="eastAsia" w:ascii="宋体" w:hAnsi="宋体" w:eastAsia="宋体" w:cs="宋体"/>
          <w:color w:val="auto"/>
          <w:sz w:val="28"/>
          <w:szCs w:val="28"/>
        </w:rPr>
      </w:pPr>
    </w:p>
    <w:p w14:paraId="50A21EF2">
      <w:pPr>
        <w:spacing w:line="560" w:lineRule="exact"/>
        <w:rPr>
          <w:rFonts w:hint="eastAsia" w:ascii="宋体" w:hAnsi="宋体" w:eastAsia="宋体" w:cs="宋体"/>
          <w:color w:val="auto"/>
          <w:sz w:val="30"/>
          <w:szCs w:val="30"/>
        </w:rPr>
      </w:pPr>
    </w:p>
    <w:p w14:paraId="2F7CA4C6">
      <w:pPr>
        <w:rPr>
          <w:rFonts w:hint="eastAsia" w:ascii="宋体" w:hAnsi="宋体" w:eastAsia="宋体" w:cs="宋体"/>
          <w:color w:val="auto"/>
          <w:sz w:val="28"/>
          <w:szCs w:val="28"/>
        </w:rPr>
      </w:pPr>
      <w:r>
        <w:rPr>
          <w:rFonts w:hint="eastAsia" w:ascii="宋体" w:hAnsi="宋体" w:eastAsia="宋体" w:cs="宋体"/>
          <w:color w:val="auto"/>
          <w:sz w:val="28"/>
          <w:szCs w:val="28"/>
        </w:rPr>
        <w:br w:type="page"/>
      </w:r>
    </w:p>
    <w:p w14:paraId="290C0617">
      <w:pPr>
        <w:pStyle w:val="13"/>
        <w:widowControl w:val="0"/>
        <w:spacing w:line="400" w:lineRule="exact"/>
        <w:jc w:val="left"/>
        <w:rPr>
          <w:rFonts w:hint="eastAsia" w:ascii="宋体" w:hAnsi="宋体" w:eastAsia="宋体" w:cs="宋体"/>
          <w:b/>
          <w:bCs/>
          <w:color w:val="auto"/>
          <w:sz w:val="30"/>
          <w:szCs w:val="30"/>
        </w:rPr>
      </w:pPr>
      <w:r>
        <w:rPr>
          <w:rFonts w:hint="eastAsia" w:ascii="宋体" w:hAnsi="宋体" w:eastAsia="宋体" w:cs="宋体"/>
          <w:b/>
          <w:bCs/>
          <w:color w:val="auto"/>
          <w:sz w:val="30"/>
          <w:szCs w:val="30"/>
        </w:rPr>
        <w:t>附件</w:t>
      </w:r>
      <w:r>
        <w:rPr>
          <w:rFonts w:hint="eastAsia" w:cs="宋体"/>
          <w:b/>
          <w:bCs/>
          <w:color w:val="auto"/>
          <w:sz w:val="30"/>
          <w:szCs w:val="30"/>
          <w:lang w:eastAsia="zh-CN"/>
        </w:rPr>
        <w:t>四</w:t>
      </w:r>
      <w:r>
        <w:rPr>
          <w:rFonts w:hint="eastAsia" w:ascii="宋体" w:hAnsi="宋体" w:eastAsia="宋体" w:cs="宋体"/>
          <w:b/>
          <w:bCs/>
          <w:color w:val="auto"/>
          <w:sz w:val="30"/>
          <w:szCs w:val="30"/>
        </w:rPr>
        <w:t>：</w:t>
      </w:r>
    </w:p>
    <w:p w14:paraId="21EF05BD">
      <w:pPr>
        <w:pStyle w:val="5"/>
        <w:spacing w:line="560" w:lineRule="exact"/>
        <w:ind w:firstLine="0"/>
        <w:jc w:val="center"/>
        <w:outlineLvl w:val="0"/>
        <w:rPr>
          <w:rFonts w:hint="eastAsia" w:ascii="宋体" w:hAnsi="宋体" w:eastAsia="宋体" w:cs="宋体"/>
          <w:b/>
          <w:bCs/>
          <w:color w:val="auto"/>
          <w:sz w:val="44"/>
          <w:szCs w:val="44"/>
        </w:rPr>
      </w:pPr>
      <w:r>
        <w:rPr>
          <w:rFonts w:hint="eastAsia" w:ascii="宋体" w:hAnsi="宋体" w:eastAsia="宋体" w:cs="宋体"/>
          <w:b/>
          <w:bCs/>
          <w:color w:val="auto"/>
          <w:sz w:val="44"/>
          <w:szCs w:val="44"/>
          <w:lang w:eastAsia="zh-CN"/>
        </w:rPr>
        <w:t>分项</w:t>
      </w:r>
      <w:r>
        <w:rPr>
          <w:rFonts w:hint="eastAsia" w:ascii="宋体" w:hAnsi="宋体" w:eastAsia="宋体" w:cs="宋体"/>
          <w:b/>
          <w:bCs/>
          <w:color w:val="auto"/>
          <w:sz w:val="44"/>
          <w:szCs w:val="44"/>
        </w:rPr>
        <w:t>报价</w:t>
      </w:r>
      <w:r>
        <w:rPr>
          <w:rFonts w:hint="eastAsia" w:ascii="宋体" w:hAnsi="宋体" w:eastAsia="宋体" w:cs="宋体"/>
          <w:b/>
          <w:bCs/>
          <w:color w:val="auto"/>
          <w:sz w:val="44"/>
          <w:szCs w:val="44"/>
          <w:lang w:eastAsia="zh-CN"/>
        </w:rPr>
        <w:t>明细</w:t>
      </w:r>
      <w:r>
        <w:rPr>
          <w:rFonts w:hint="eastAsia" w:ascii="宋体" w:hAnsi="宋体" w:eastAsia="宋体" w:cs="宋体"/>
          <w:b/>
          <w:bCs/>
          <w:color w:val="auto"/>
          <w:sz w:val="44"/>
          <w:szCs w:val="44"/>
        </w:rPr>
        <w:t>表</w:t>
      </w:r>
    </w:p>
    <w:p w14:paraId="6CDC1CB4">
      <w:pPr>
        <w:pStyle w:val="5"/>
        <w:spacing w:line="560" w:lineRule="exact"/>
        <w:ind w:left="-141" w:leftChars="-539" w:hanging="991" w:hangingChars="472"/>
        <w:jc w:val="center"/>
        <w:outlineLvl w:val="0"/>
        <w:rPr>
          <w:rFonts w:hint="eastAsia" w:ascii="宋体" w:hAnsi="宋体" w:eastAsia="宋体" w:cs="宋体"/>
          <w:bCs/>
          <w:color w:val="auto"/>
          <w:sz w:val="30"/>
          <w:szCs w:val="30"/>
        </w:rPr>
      </w:pPr>
      <w:r>
        <w:rPr>
          <w:rFonts w:hint="eastAsia" w:ascii="宋体" w:hAnsi="宋体" w:eastAsia="宋体" w:cs="宋体"/>
          <w:bCs/>
          <w:color w:val="auto"/>
          <w:sz w:val="21"/>
          <w:szCs w:val="21"/>
          <w:lang w:val="en-US" w:eastAsia="zh-CN"/>
        </w:rPr>
        <w:t xml:space="preserve">    </w:t>
      </w:r>
      <w:r>
        <w:rPr>
          <w:rFonts w:hint="eastAsia" w:ascii="宋体" w:hAnsi="宋体" w:eastAsia="宋体" w:cs="宋体"/>
          <w:bCs/>
          <w:color w:val="auto"/>
          <w:sz w:val="30"/>
          <w:szCs w:val="30"/>
          <w:lang w:val="en-US" w:eastAsia="zh-CN"/>
        </w:rPr>
        <w:t xml:space="preserve">  </w:t>
      </w:r>
      <w:r>
        <w:rPr>
          <w:rFonts w:hint="eastAsia" w:ascii="宋体" w:hAnsi="宋体" w:eastAsia="宋体" w:cs="宋体"/>
          <w:bCs/>
          <w:color w:val="auto"/>
          <w:sz w:val="30"/>
          <w:szCs w:val="30"/>
        </w:rPr>
        <w:t xml:space="preserve"> </w:t>
      </w:r>
      <w:r>
        <w:rPr>
          <w:rFonts w:hint="eastAsia" w:ascii="宋体" w:hAnsi="宋体" w:eastAsia="宋体" w:cs="宋体"/>
          <w:bCs/>
          <w:color w:val="auto"/>
          <w:sz w:val="24"/>
          <w:szCs w:val="24"/>
        </w:rPr>
        <w:t>项目名称：</w:t>
      </w:r>
      <w:r>
        <w:rPr>
          <w:rFonts w:hint="eastAsia" w:ascii="宋体" w:hAnsi="宋体" w:eastAsia="宋体" w:cs="宋体"/>
          <w:bCs/>
          <w:color w:val="auto"/>
          <w:spacing w:val="-20"/>
          <w:sz w:val="24"/>
          <w:szCs w:val="24"/>
          <w:lang w:val="en-US" w:eastAsia="zh-CN"/>
        </w:rPr>
        <w:t>启东市自来水厂有限公司2025年度西门子电磁水表和电磁流量计年度维保项目</w:t>
      </w:r>
    </w:p>
    <w:tbl>
      <w:tblPr>
        <w:tblStyle w:val="15"/>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776"/>
        <w:gridCol w:w="1356"/>
        <w:gridCol w:w="888"/>
        <w:gridCol w:w="888"/>
        <w:gridCol w:w="1140"/>
        <w:gridCol w:w="1008"/>
        <w:gridCol w:w="1084"/>
      </w:tblGrid>
      <w:tr w14:paraId="11C24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exact"/>
          <w:jc w:val="center"/>
        </w:trPr>
        <w:tc>
          <w:tcPr>
            <w:tcW w:w="653" w:type="dxa"/>
            <w:shd w:val="clear" w:color="auto" w:fill="auto"/>
            <w:noWrap/>
            <w:vAlign w:val="center"/>
          </w:tcPr>
          <w:p w14:paraId="40EE038D">
            <w:pPr>
              <w:keepNext w:val="0"/>
              <w:keepLines w:val="0"/>
              <w:widowControl/>
              <w:suppressLineNumbers w:val="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序号</w:t>
            </w:r>
          </w:p>
        </w:tc>
        <w:tc>
          <w:tcPr>
            <w:tcW w:w="1776" w:type="dxa"/>
            <w:shd w:val="clear" w:color="auto" w:fill="auto"/>
            <w:noWrap/>
            <w:vAlign w:val="center"/>
          </w:tcPr>
          <w:p w14:paraId="377C9F96">
            <w:pPr>
              <w:keepNext w:val="0"/>
              <w:keepLines w:val="0"/>
              <w:widowControl/>
              <w:suppressLineNumbers w:val="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材料名称</w:t>
            </w:r>
          </w:p>
        </w:tc>
        <w:tc>
          <w:tcPr>
            <w:tcW w:w="1356" w:type="dxa"/>
            <w:shd w:val="clear" w:color="auto" w:fill="auto"/>
            <w:noWrap/>
            <w:vAlign w:val="center"/>
          </w:tcPr>
          <w:p w14:paraId="03E9057E">
            <w:pPr>
              <w:keepNext w:val="0"/>
              <w:keepLines w:val="0"/>
              <w:widowControl/>
              <w:suppressLineNumbers w:val="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规格/型号</w:t>
            </w:r>
          </w:p>
        </w:tc>
        <w:tc>
          <w:tcPr>
            <w:tcW w:w="888" w:type="dxa"/>
            <w:shd w:val="clear" w:color="auto" w:fill="auto"/>
            <w:noWrap/>
            <w:vAlign w:val="center"/>
          </w:tcPr>
          <w:p w14:paraId="1A557308">
            <w:pPr>
              <w:keepNext w:val="0"/>
              <w:keepLines w:val="0"/>
              <w:widowControl/>
              <w:suppressLineNumbers w:val="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计量单位</w:t>
            </w:r>
          </w:p>
        </w:tc>
        <w:tc>
          <w:tcPr>
            <w:tcW w:w="888" w:type="dxa"/>
            <w:shd w:val="clear" w:color="auto" w:fill="auto"/>
            <w:noWrap/>
            <w:vAlign w:val="center"/>
          </w:tcPr>
          <w:p w14:paraId="43CB54B2">
            <w:pPr>
              <w:keepNext w:val="0"/>
              <w:keepLines w:val="0"/>
              <w:widowControl/>
              <w:suppressLineNumbers w:val="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预估数量</w:t>
            </w:r>
          </w:p>
        </w:tc>
        <w:tc>
          <w:tcPr>
            <w:tcW w:w="1140" w:type="dxa"/>
            <w:shd w:val="clear" w:color="auto" w:fill="auto"/>
            <w:noWrap/>
            <w:vAlign w:val="center"/>
          </w:tcPr>
          <w:p w14:paraId="7F39FA93">
            <w:pPr>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eastAsia="zh-CN"/>
              </w:rPr>
              <w:t>综合</w:t>
            </w:r>
            <w:r>
              <w:rPr>
                <w:rFonts w:hint="eastAsia" w:ascii="宋体" w:hAnsi="宋体" w:eastAsia="宋体" w:cs="宋体"/>
                <w:b/>
                <w:bCs/>
                <w:color w:val="auto"/>
                <w:kern w:val="0"/>
                <w:sz w:val="21"/>
                <w:szCs w:val="21"/>
                <w:highlight w:val="none"/>
              </w:rPr>
              <w:t>单价</w:t>
            </w:r>
            <w:r>
              <w:rPr>
                <w:rFonts w:hint="eastAsia" w:ascii="宋体" w:hAnsi="宋体" w:eastAsia="宋体" w:cs="宋体"/>
                <w:b/>
                <w:bCs/>
                <w:color w:val="auto"/>
                <w:kern w:val="0"/>
                <w:sz w:val="21"/>
                <w:szCs w:val="21"/>
                <w:highlight w:val="none"/>
                <w:lang w:eastAsia="zh-CN"/>
              </w:rPr>
              <w:t>（元）</w:t>
            </w:r>
          </w:p>
        </w:tc>
        <w:tc>
          <w:tcPr>
            <w:tcW w:w="1008" w:type="dxa"/>
            <w:shd w:val="clear" w:color="auto" w:fill="auto"/>
            <w:noWrap/>
            <w:vAlign w:val="center"/>
          </w:tcPr>
          <w:p w14:paraId="5F5479C9">
            <w:pPr>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eastAsia="zh-CN"/>
              </w:rPr>
              <w:t>合价（元）</w:t>
            </w:r>
          </w:p>
        </w:tc>
        <w:tc>
          <w:tcPr>
            <w:tcW w:w="1084" w:type="dxa"/>
            <w:shd w:val="clear" w:color="auto" w:fill="auto"/>
            <w:noWrap/>
            <w:vAlign w:val="center"/>
          </w:tcPr>
          <w:p w14:paraId="04C5D550">
            <w:pPr>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rPr>
              <w:t>备注</w:t>
            </w:r>
          </w:p>
        </w:tc>
      </w:tr>
      <w:tr w14:paraId="77AC1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653" w:type="dxa"/>
            <w:shd w:val="clear" w:color="auto" w:fill="auto"/>
            <w:noWrap/>
            <w:vAlign w:val="center"/>
          </w:tcPr>
          <w:p w14:paraId="5F07A211">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w:t>
            </w:r>
          </w:p>
        </w:tc>
        <w:tc>
          <w:tcPr>
            <w:tcW w:w="1776" w:type="dxa"/>
            <w:shd w:val="clear" w:color="auto" w:fill="auto"/>
            <w:noWrap/>
            <w:vAlign w:val="center"/>
          </w:tcPr>
          <w:p w14:paraId="2EFFF982">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5米分体电缆</w:t>
            </w:r>
          </w:p>
        </w:tc>
        <w:tc>
          <w:tcPr>
            <w:tcW w:w="1356" w:type="dxa"/>
            <w:shd w:val="clear" w:color="auto" w:fill="auto"/>
            <w:noWrap/>
            <w:vAlign w:val="center"/>
          </w:tcPr>
          <w:p w14:paraId="7BCAB55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61741C45">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5FC51E0D">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5</w:t>
            </w:r>
          </w:p>
        </w:tc>
        <w:tc>
          <w:tcPr>
            <w:tcW w:w="1140" w:type="dxa"/>
            <w:noWrap/>
            <w:vAlign w:val="center"/>
          </w:tcPr>
          <w:p w14:paraId="09B55D9E">
            <w:pPr>
              <w:jc w:val="center"/>
              <w:rPr>
                <w:rFonts w:hint="eastAsia" w:ascii="宋体" w:hAnsi="宋体" w:eastAsia="宋体" w:cs="宋体"/>
                <w:color w:val="auto"/>
                <w:kern w:val="0"/>
                <w:sz w:val="24"/>
                <w:szCs w:val="24"/>
                <w:highlight w:val="none"/>
              </w:rPr>
            </w:pPr>
          </w:p>
        </w:tc>
        <w:tc>
          <w:tcPr>
            <w:tcW w:w="1008" w:type="dxa"/>
            <w:noWrap/>
            <w:vAlign w:val="center"/>
          </w:tcPr>
          <w:p w14:paraId="3895AF0C">
            <w:pPr>
              <w:jc w:val="center"/>
              <w:rPr>
                <w:rFonts w:hint="eastAsia" w:ascii="宋体" w:hAnsi="宋体" w:eastAsia="宋体" w:cs="宋体"/>
                <w:color w:val="auto"/>
                <w:kern w:val="0"/>
                <w:sz w:val="24"/>
                <w:szCs w:val="24"/>
                <w:highlight w:val="none"/>
              </w:rPr>
            </w:pPr>
          </w:p>
        </w:tc>
        <w:tc>
          <w:tcPr>
            <w:tcW w:w="1084" w:type="dxa"/>
            <w:noWrap/>
            <w:vAlign w:val="center"/>
          </w:tcPr>
          <w:p w14:paraId="51D3183D">
            <w:pPr>
              <w:jc w:val="center"/>
              <w:rPr>
                <w:rFonts w:hint="eastAsia" w:ascii="宋体" w:hAnsi="宋体" w:eastAsia="宋体" w:cs="宋体"/>
                <w:color w:val="auto"/>
                <w:kern w:val="0"/>
                <w:sz w:val="24"/>
                <w:szCs w:val="24"/>
                <w:highlight w:val="none"/>
              </w:rPr>
            </w:pPr>
          </w:p>
        </w:tc>
      </w:tr>
      <w:tr w14:paraId="0546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653" w:type="dxa"/>
            <w:shd w:val="clear" w:color="auto" w:fill="auto"/>
            <w:noWrap/>
            <w:vAlign w:val="center"/>
          </w:tcPr>
          <w:p w14:paraId="7579C2F5">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w:t>
            </w:r>
          </w:p>
        </w:tc>
        <w:tc>
          <w:tcPr>
            <w:tcW w:w="1776" w:type="dxa"/>
            <w:shd w:val="clear" w:color="auto" w:fill="auto"/>
            <w:noWrap/>
            <w:vAlign w:val="center"/>
          </w:tcPr>
          <w:p w14:paraId="225AA80A">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10米分体电缆</w:t>
            </w:r>
          </w:p>
        </w:tc>
        <w:tc>
          <w:tcPr>
            <w:tcW w:w="1356" w:type="dxa"/>
            <w:shd w:val="clear" w:color="auto" w:fill="auto"/>
            <w:noWrap/>
            <w:vAlign w:val="center"/>
          </w:tcPr>
          <w:p w14:paraId="6FB0BDE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37147517">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28727A0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w:t>
            </w:r>
          </w:p>
        </w:tc>
        <w:tc>
          <w:tcPr>
            <w:tcW w:w="1140" w:type="dxa"/>
            <w:noWrap/>
            <w:vAlign w:val="center"/>
          </w:tcPr>
          <w:p w14:paraId="76CD718B">
            <w:pPr>
              <w:jc w:val="center"/>
              <w:rPr>
                <w:rFonts w:hint="eastAsia" w:ascii="宋体" w:hAnsi="宋体" w:eastAsia="宋体" w:cs="宋体"/>
                <w:color w:val="auto"/>
                <w:kern w:val="0"/>
                <w:sz w:val="24"/>
                <w:szCs w:val="24"/>
                <w:highlight w:val="none"/>
              </w:rPr>
            </w:pPr>
          </w:p>
        </w:tc>
        <w:tc>
          <w:tcPr>
            <w:tcW w:w="1008" w:type="dxa"/>
            <w:noWrap/>
            <w:vAlign w:val="center"/>
          </w:tcPr>
          <w:p w14:paraId="1497AF0C">
            <w:pPr>
              <w:jc w:val="center"/>
              <w:rPr>
                <w:rFonts w:hint="eastAsia" w:ascii="宋体" w:hAnsi="宋体" w:eastAsia="宋体" w:cs="宋体"/>
                <w:color w:val="auto"/>
                <w:kern w:val="0"/>
                <w:sz w:val="24"/>
                <w:szCs w:val="24"/>
                <w:highlight w:val="none"/>
              </w:rPr>
            </w:pPr>
          </w:p>
        </w:tc>
        <w:tc>
          <w:tcPr>
            <w:tcW w:w="1084" w:type="dxa"/>
            <w:noWrap/>
            <w:vAlign w:val="center"/>
          </w:tcPr>
          <w:p w14:paraId="57B842AC">
            <w:pPr>
              <w:jc w:val="center"/>
              <w:rPr>
                <w:rFonts w:hint="eastAsia" w:ascii="宋体" w:hAnsi="宋体" w:eastAsia="宋体" w:cs="宋体"/>
                <w:color w:val="auto"/>
                <w:kern w:val="0"/>
                <w:sz w:val="24"/>
                <w:szCs w:val="24"/>
                <w:highlight w:val="none"/>
              </w:rPr>
            </w:pPr>
          </w:p>
        </w:tc>
      </w:tr>
      <w:tr w14:paraId="5981E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30F8F30D">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w:t>
            </w:r>
          </w:p>
        </w:tc>
        <w:tc>
          <w:tcPr>
            <w:tcW w:w="1776" w:type="dxa"/>
            <w:shd w:val="clear" w:color="auto" w:fill="auto"/>
            <w:noWrap/>
            <w:vAlign w:val="center"/>
          </w:tcPr>
          <w:p w14:paraId="0B2B2955">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20米分体电缆</w:t>
            </w:r>
          </w:p>
        </w:tc>
        <w:tc>
          <w:tcPr>
            <w:tcW w:w="1356" w:type="dxa"/>
            <w:shd w:val="clear" w:color="auto" w:fill="auto"/>
            <w:noWrap/>
            <w:vAlign w:val="center"/>
          </w:tcPr>
          <w:p w14:paraId="01C1162A">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6253499C">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1E6D2508">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w:t>
            </w:r>
          </w:p>
        </w:tc>
        <w:tc>
          <w:tcPr>
            <w:tcW w:w="1140" w:type="dxa"/>
            <w:noWrap/>
            <w:vAlign w:val="center"/>
          </w:tcPr>
          <w:p w14:paraId="29E24585">
            <w:pPr>
              <w:jc w:val="center"/>
              <w:rPr>
                <w:rFonts w:hint="eastAsia" w:ascii="宋体" w:hAnsi="宋体" w:eastAsia="宋体" w:cs="宋体"/>
                <w:color w:val="auto"/>
                <w:kern w:val="0"/>
                <w:sz w:val="24"/>
                <w:szCs w:val="24"/>
                <w:highlight w:val="none"/>
              </w:rPr>
            </w:pPr>
          </w:p>
        </w:tc>
        <w:tc>
          <w:tcPr>
            <w:tcW w:w="1008" w:type="dxa"/>
            <w:noWrap/>
            <w:vAlign w:val="center"/>
          </w:tcPr>
          <w:p w14:paraId="43705CDC">
            <w:pPr>
              <w:jc w:val="center"/>
              <w:rPr>
                <w:rFonts w:hint="eastAsia" w:ascii="宋体" w:hAnsi="宋体" w:eastAsia="宋体" w:cs="宋体"/>
                <w:color w:val="auto"/>
                <w:kern w:val="0"/>
                <w:sz w:val="24"/>
                <w:szCs w:val="24"/>
                <w:highlight w:val="none"/>
              </w:rPr>
            </w:pPr>
          </w:p>
        </w:tc>
        <w:tc>
          <w:tcPr>
            <w:tcW w:w="1084" w:type="dxa"/>
            <w:noWrap/>
            <w:vAlign w:val="center"/>
          </w:tcPr>
          <w:p w14:paraId="16361F39">
            <w:pPr>
              <w:jc w:val="center"/>
              <w:rPr>
                <w:rFonts w:hint="eastAsia" w:ascii="宋体" w:hAnsi="宋体" w:eastAsia="宋体" w:cs="宋体"/>
                <w:color w:val="auto"/>
                <w:kern w:val="0"/>
                <w:sz w:val="24"/>
                <w:szCs w:val="24"/>
                <w:highlight w:val="none"/>
              </w:rPr>
            </w:pPr>
          </w:p>
        </w:tc>
      </w:tr>
      <w:tr w14:paraId="5D45B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533C1A0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4</w:t>
            </w:r>
          </w:p>
        </w:tc>
        <w:tc>
          <w:tcPr>
            <w:tcW w:w="1776" w:type="dxa"/>
            <w:shd w:val="clear" w:color="auto" w:fill="auto"/>
            <w:noWrap/>
            <w:vAlign w:val="center"/>
          </w:tcPr>
          <w:p w14:paraId="61FB4C4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30米分体电缆</w:t>
            </w:r>
          </w:p>
        </w:tc>
        <w:tc>
          <w:tcPr>
            <w:tcW w:w="1356" w:type="dxa"/>
            <w:shd w:val="clear" w:color="auto" w:fill="auto"/>
            <w:noWrap/>
            <w:vAlign w:val="center"/>
          </w:tcPr>
          <w:p w14:paraId="6383C7B0">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6FCEE408">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57ABE3A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w:t>
            </w:r>
          </w:p>
        </w:tc>
        <w:tc>
          <w:tcPr>
            <w:tcW w:w="1140" w:type="dxa"/>
            <w:noWrap/>
            <w:vAlign w:val="center"/>
          </w:tcPr>
          <w:p w14:paraId="3074E889">
            <w:pPr>
              <w:jc w:val="center"/>
              <w:rPr>
                <w:rFonts w:hint="eastAsia" w:ascii="宋体" w:hAnsi="宋体" w:eastAsia="宋体" w:cs="宋体"/>
                <w:color w:val="auto"/>
                <w:kern w:val="0"/>
                <w:sz w:val="24"/>
                <w:szCs w:val="24"/>
                <w:highlight w:val="none"/>
              </w:rPr>
            </w:pPr>
          </w:p>
        </w:tc>
        <w:tc>
          <w:tcPr>
            <w:tcW w:w="1008" w:type="dxa"/>
            <w:noWrap/>
            <w:vAlign w:val="center"/>
          </w:tcPr>
          <w:p w14:paraId="78B5B347">
            <w:pPr>
              <w:jc w:val="center"/>
              <w:rPr>
                <w:rFonts w:hint="eastAsia" w:ascii="宋体" w:hAnsi="宋体" w:eastAsia="宋体" w:cs="宋体"/>
                <w:color w:val="auto"/>
                <w:kern w:val="0"/>
                <w:sz w:val="24"/>
                <w:szCs w:val="24"/>
                <w:highlight w:val="none"/>
              </w:rPr>
            </w:pPr>
          </w:p>
        </w:tc>
        <w:tc>
          <w:tcPr>
            <w:tcW w:w="1084" w:type="dxa"/>
            <w:noWrap/>
            <w:vAlign w:val="center"/>
          </w:tcPr>
          <w:p w14:paraId="76EED8E7">
            <w:pPr>
              <w:jc w:val="center"/>
              <w:rPr>
                <w:rFonts w:hint="eastAsia" w:ascii="宋体" w:hAnsi="宋体" w:eastAsia="宋体" w:cs="宋体"/>
                <w:color w:val="auto"/>
                <w:kern w:val="0"/>
                <w:sz w:val="24"/>
                <w:szCs w:val="24"/>
                <w:highlight w:val="none"/>
              </w:rPr>
            </w:pPr>
          </w:p>
        </w:tc>
      </w:tr>
      <w:tr w14:paraId="4AA91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20C9118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5</w:t>
            </w:r>
          </w:p>
        </w:tc>
        <w:tc>
          <w:tcPr>
            <w:tcW w:w="1776" w:type="dxa"/>
            <w:shd w:val="clear" w:color="auto" w:fill="auto"/>
            <w:noWrap/>
            <w:vAlign w:val="center"/>
          </w:tcPr>
          <w:p w14:paraId="2C136089">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胶水</w:t>
            </w:r>
          </w:p>
        </w:tc>
        <w:tc>
          <w:tcPr>
            <w:tcW w:w="1356" w:type="dxa"/>
            <w:shd w:val="clear" w:color="auto" w:fill="auto"/>
            <w:noWrap/>
            <w:vAlign w:val="center"/>
          </w:tcPr>
          <w:p w14:paraId="7332884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59D2363C">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19F78D4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20</w:t>
            </w:r>
          </w:p>
        </w:tc>
        <w:tc>
          <w:tcPr>
            <w:tcW w:w="1140" w:type="dxa"/>
            <w:noWrap/>
            <w:vAlign w:val="center"/>
          </w:tcPr>
          <w:p w14:paraId="01A8F9F8">
            <w:pPr>
              <w:jc w:val="center"/>
              <w:rPr>
                <w:rFonts w:hint="eastAsia" w:ascii="宋体" w:hAnsi="宋体" w:eastAsia="宋体" w:cs="宋体"/>
                <w:color w:val="auto"/>
                <w:kern w:val="0"/>
                <w:sz w:val="24"/>
                <w:szCs w:val="24"/>
                <w:highlight w:val="none"/>
              </w:rPr>
            </w:pPr>
          </w:p>
        </w:tc>
        <w:tc>
          <w:tcPr>
            <w:tcW w:w="1008" w:type="dxa"/>
            <w:noWrap/>
            <w:vAlign w:val="center"/>
          </w:tcPr>
          <w:p w14:paraId="72A6C202">
            <w:pPr>
              <w:jc w:val="center"/>
              <w:rPr>
                <w:rFonts w:hint="eastAsia" w:ascii="宋体" w:hAnsi="宋体" w:eastAsia="宋体" w:cs="宋体"/>
                <w:color w:val="auto"/>
                <w:kern w:val="0"/>
                <w:sz w:val="24"/>
                <w:szCs w:val="24"/>
                <w:highlight w:val="none"/>
              </w:rPr>
            </w:pPr>
          </w:p>
        </w:tc>
        <w:tc>
          <w:tcPr>
            <w:tcW w:w="1084" w:type="dxa"/>
            <w:noWrap/>
            <w:vAlign w:val="center"/>
          </w:tcPr>
          <w:p w14:paraId="670E0526">
            <w:pPr>
              <w:jc w:val="center"/>
              <w:rPr>
                <w:rFonts w:hint="eastAsia" w:ascii="宋体" w:hAnsi="宋体" w:eastAsia="宋体" w:cs="宋体"/>
                <w:color w:val="auto"/>
                <w:kern w:val="0"/>
                <w:sz w:val="24"/>
                <w:szCs w:val="24"/>
                <w:highlight w:val="none"/>
              </w:rPr>
            </w:pPr>
          </w:p>
        </w:tc>
      </w:tr>
      <w:tr w14:paraId="61977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710D329F">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6</w:t>
            </w:r>
          </w:p>
        </w:tc>
        <w:tc>
          <w:tcPr>
            <w:tcW w:w="1776" w:type="dxa"/>
            <w:shd w:val="clear" w:color="auto" w:fill="auto"/>
            <w:noWrap/>
            <w:vAlign w:val="center"/>
          </w:tcPr>
          <w:p w14:paraId="235EC390">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PCB主板</w:t>
            </w:r>
          </w:p>
        </w:tc>
        <w:tc>
          <w:tcPr>
            <w:tcW w:w="1356" w:type="dxa"/>
            <w:shd w:val="clear" w:color="auto" w:fill="auto"/>
            <w:noWrap/>
            <w:vAlign w:val="center"/>
          </w:tcPr>
          <w:p w14:paraId="7B160452">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140C9502">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个</w:t>
            </w:r>
          </w:p>
        </w:tc>
        <w:tc>
          <w:tcPr>
            <w:tcW w:w="888" w:type="dxa"/>
            <w:shd w:val="clear" w:color="auto" w:fill="auto"/>
            <w:noWrap/>
            <w:vAlign w:val="center"/>
          </w:tcPr>
          <w:p w14:paraId="5330B3B8">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11</w:t>
            </w:r>
          </w:p>
        </w:tc>
        <w:tc>
          <w:tcPr>
            <w:tcW w:w="1140" w:type="dxa"/>
            <w:noWrap/>
            <w:vAlign w:val="center"/>
          </w:tcPr>
          <w:p w14:paraId="0A37217C">
            <w:pPr>
              <w:jc w:val="center"/>
              <w:rPr>
                <w:rFonts w:hint="eastAsia" w:ascii="宋体" w:hAnsi="宋体" w:eastAsia="宋体" w:cs="宋体"/>
                <w:color w:val="auto"/>
                <w:kern w:val="0"/>
                <w:sz w:val="24"/>
                <w:szCs w:val="24"/>
                <w:highlight w:val="none"/>
              </w:rPr>
            </w:pPr>
          </w:p>
        </w:tc>
        <w:tc>
          <w:tcPr>
            <w:tcW w:w="1008" w:type="dxa"/>
            <w:noWrap/>
            <w:vAlign w:val="center"/>
          </w:tcPr>
          <w:p w14:paraId="10A35663">
            <w:pPr>
              <w:jc w:val="center"/>
              <w:rPr>
                <w:rFonts w:hint="eastAsia" w:ascii="宋体" w:hAnsi="宋体" w:eastAsia="宋体" w:cs="宋体"/>
                <w:color w:val="auto"/>
                <w:kern w:val="0"/>
                <w:sz w:val="24"/>
                <w:szCs w:val="24"/>
                <w:highlight w:val="none"/>
              </w:rPr>
            </w:pPr>
          </w:p>
        </w:tc>
        <w:tc>
          <w:tcPr>
            <w:tcW w:w="1084" w:type="dxa"/>
            <w:noWrap/>
            <w:vAlign w:val="center"/>
          </w:tcPr>
          <w:p w14:paraId="5281B804">
            <w:pPr>
              <w:jc w:val="center"/>
              <w:rPr>
                <w:rFonts w:hint="eastAsia" w:ascii="宋体" w:hAnsi="宋体" w:eastAsia="宋体" w:cs="宋体"/>
                <w:color w:val="auto"/>
                <w:kern w:val="0"/>
                <w:sz w:val="24"/>
                <w:szCs w:val="24"/>
                <w:highlight w:val="none"/>
              </w:rPr>
            </w:pPr>
          </w:p>
        </w:tc>
      </w:tr>
      <w:tr w14:paraId="6238B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07DD13D4">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w:t>
            </w:r>
          </w:p>
        </w:tc>
        <w:tc>
          <w:tcPr>
            <w:tcW w:w="1776" w:type="dxa"/>
            <w:shd w:val="clear" w:color="auto" w:fill="auto"/>
            <w:noWrap/>
            <w:vAlign w:val="center"/>
          </w:tcPr>
          <w:p w14:paraId="32959C7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锂电池组</w:t>
            </w:r>
          </w:p>
        </w:tc>
        <w:tc>
          <w:tcPr>
            <w:tcW w:w="1356" w:type="dxa"/>
            <w:shd w:val="clear" w:color="auto" w:fill="auto"/>
            <w:noWrap/>
            <w:vAlign w:val="center"/>
          </w:tcPr>
          <w:p w14:paraId="48E77A9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6ADC7F7E">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组</w:t>
            </w:r>
          </w:p>
        </w:tc>
        <w:tc>
          <w:tcPr>
            <w:tcW w:w="888" w:type="dxa"/>
            <w:shd w:val="clear" w:color="auto" w:fill="auto"/>
            <w:noWrap/>
            <w:vAlign w:val="center"/>
          </w:tcPr>
          <w:p w14:paraId="32680212">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120</w:t>
            </w:r>
          </w:p>
        </w:tc>
        <w:tc>
          <w:tcPr>
            <w:tcW w:w="1140" w:type="dxa"/>
            <w:noWrap/>
            <w:vAlign w:val="center"/>
          </w:tcPr>
          <w:p w14:paraId="531B7F8B">
            <w:pPr>
              <w:jc w:val="center"/>
              <w:rPr>
                <w:rFonts w:hint="eastAsia" w:ascii="宋体" w:hAnsi="宋体" w:eastAsia="宋体" w:cs="宋体"/>
                <w:color w:val="auto"/>
                <w:kern w:val="0"/>
                <w:sz w:val="24"/>
                <w:szCs w:val="24"/>
                <w:highlight w:val="none"/>
              </w:rPr>
            </w:pPr>
          </w:p>
        </w:tc>
        <w:tc>
          <w:tcPr>
            <w:tcW w:w="1008" w:type="dxa"/>
            <w:noWrap/>
            <w:vAlign w:val="center"/>
          </w:tcPr>
          <w:p w14:paraId="5DB0202C">
            <w:pPr>
              <w:jc w:val="center"/>
              <w:rPr>
                <w:rFonts w:hint="eastAsia" w:ascii="宋体" w:hAnsi="宋体" w:eastAsia="宋体" w:cs="宋体"/>
                <w:color w:val="auto"/>
                <w:kern w:val="0"/>
                <w:sz w:val="24"/>
                <w:szCs w:val="24"/>
                <w:highlight w:val="none"/>
              </w:rPr>
            </w:pPr>
          </w:p>
        </w:tc>
        <w:tc>
          <w:tcPr>
            <w:tcW w:w="1084" w:type="dxa"/>
            <w:noWrap/>
            <w:vAlign w:val="center"/>
          </w:tcPr>
          <w:p w14:paraId="3DB14D23">
            <w:pPr>
              <w:jc w:val="center"/>
              <w:rPr>
                <w:rFonts w:hint="eastAsia" w:ascii="宋体" w:hAnsi="宋体" w:eastAsia="宋体" w:cs="宋体"/>
                <w:color w:val="auto"/>
                <w:kern w:val="0"/>
                <w:sz w:val="24"/>
                <w:szCs w:val="24"/>
                <w:highlight w:val="none"/>
              </w:rPr>
            </w:pPr>
          </w:p>
        </w:tc>
      </w:tr>
      <w:tr w14:paraId="0594C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74DA0221">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w:t>
            </w:r>
          </w:p>
        </w:tc>
        <w:tc>
          <w:tcPr>
            <w:tcW w:w="1776" w:type="dxa"/>
            <w:shd w:val="clear" w:color="auto" w:fill="auto"/>
            <w:noWrap/>
            <w:vAlign w:val="center"/>
          </w:tcPr>
          <w:p w14:paraId="56F1CBAA">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表盖</w:t>
            </w:r>
          </w:p>
        </w:tc>
        <w:tc>
          <w:tcPr>
            <w:tcW w:w="1356" w:type="dxa"/>
            <w:shd w:val="clear" w:color="auto" w:fill="auto"/>
            <w:noWrap/>
            <w:vAlign w:val="center"/>
          </w:tcPr>
          <w:p w14:paraId="0DBAF67A">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62D26D52">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个</w:t>
            </w:r>
          </w:p>
        </w:tc>
        <w:tc>
          <w:tcPr>
            <w:tcW w:w="888" w:type="dxa"/>
            <w:shd w:val="clear" w:color="auto" w:fill="auto"/>
            <w:noWrap/>
            <w:vAlign w:val="center"/>
          </w:tcPr>
          <w:p w14:paraId="2FE3C39A">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w:t>
            </w:r>
          </w:p>
        </w:tc>
        <w:tc>
          <w:tcPr>
            <w:tcW w:w="1140" w:type="dxa"/>
            <w:noWrap/>
            <w:vAlign w:val="center"/>
          </w:tcPr>
          <w:p w14:paraId="4651B6E1">
            <w:pPr>
              <w:jc w:val="center"/>
              <w:rPr>
                <w:rFonts w:hint="eastAsia" w:ascii="宋体" w:hAnsi="宋体" w:eastAsia="宋体" w:cs="宋体"/>
                <w:color w:val="auto"/>
                <w:kern w:val="0"/>
                <w:sz w:val="24"/>
                <w:szCs w:val="24"/>
                <w:highlight w:val="none"/>
              </w:rPr>
            </w:pPr>
          </w:p>
        </w:tc>
        <w:tc>
          <w:tcPr>
            <w:tcW w:w="1008" w:type="dxa"/>
            <w:noWrap/>
            <w:vAlign w:val="center"/>
          </w:tcPr>
          <w:p w14:paraId="52658AB3">
            <w:pPr>
              <w:jc w:val="center"/>
              <w:rPr>
                <w:rFonts w:hint="eastAsia" w:ascii="宋体" w:hAnsi="宋体" w:eastAsia="宋体" w:cs="宋体"/>
                <w:color w:val="auto"/>
                <w:kern w:val="0"/>
                <w:sz w:val="24"/>
                <w:szCs w:val="24"/>
                <w:highlight w:val="none"/>
              </w:rPr>
            </w:pPr>
          </w:p>
        </w:tc>
        <w:tc>
          <w:tcPr>
            <w:tcW w:w="1084" w:type="dxa"/>
            <w:noWrap/>
            <w:vAlign w:val="center"/>
          </w:tcPr>
          <w:p w14:paraId="10F30940">
            <w:pPr>
              <w:jc w:val="center"/>
              <w:rPr>
                <w:rFonts w:hint="eastAsia" w:ascii="宋体" w:hAnsi="宋体" w:eastAsia="宋体" w:cs="宋体"/>
                <w:color w:val="auto"/>
                <w:kern w:val="0"/>
                <w:sz w:val="24"/>
                <w:szCs w:val="24"/>
                <w:highlight w:val="none"/>
              </w:rPr>
            </w:pPr>
          </w:p>
        </w:tc>
      </w:tr>
      <w:tr w14:paraId="5CDC6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4083BAF7">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w:t>
            </w:r>
          </w:p>
        </w:tc>
        <w:tc>
          <w:tcPr>
            <w:tcW w:w="1776" w:type="dxa"/>
            <w:shd w:val="clear" w:color="auto" w:fill="auto"/>
            <w:noWrap/>
            <w:vAlign w:val="center"/>
          </w:tcPr>
          <w:p w14:paraId="141648C0">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分体接线盒</w:t>
            </w:r>
          </w:p>
        </w:tc>
        <w:tc>
          <w:tcPr>
            <w:tcW w:w="1356" w:type="dxa"/>
            <w:shd w:val="clear" w:color="auto" w:fill="auto"/>
            <w:noWrap/>
            <w:vAlign w:val="center"/>
          </w:tcPr>
          <w:p w14:paraId="24AC616C">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24EC9EFD">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个</w:t>
            </w:r>
          </w:p>
        </w:tc>
        <w:tc>
          <w:tcPr>
            <w:tcW w:w="888" w:type="dxa"/>
            <w:shd w:val="clear" w:color="auto" w:fill="auto"/>
            <w:noWrap/>
            <w:vAlign w:val="center"/>
          </w:tcPr>
          <w:p w14:paraId="5D3DBE8F">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w:t>
            </w:r>
          </w:p>
        </w:tc>
        <w:tc>
          <w:tcPr>
            <w:tcW w:w="1140" w:type="dxa"/>
            <w:noWrap/>
            <w:vAlign w:val="center"/>
          </w:tcPr>
          <w:p w14:paraId="69C22B74">
            <w:pPr>
              <w:jc w:val="center"/>
              <w:rPr>
                <w:rFonts w:hint="eastAsia" w:ascii="宋体" w:hAnsi="宋体" w:eastAsia="宋体" w:cs="宋体"/>
                <w:color w:val="auto"/>
                <w:kern w:val="0"/>
                <w:sz w:val="24"/>
                <w:szCs w:val="24"/>
                <w:highlight w:val="none"/>
              </w:rPr>
            </w:pPr>
          </w:p>
        </w:tc>
        <w:tc>
          <w:tcPr>
            <w:tcW w:w="1008" w:type="dxa"/>
            <w:noWrap/>
            <w:vAlign w:val="center"/>
          </w:tcPr>
          <w:p w14:paraId="4D6635B8">
            <w:pPr>
              <w:jc w:val="center"/>
              <w:rPr>
                <w:rFonts w:hint="eastAsia" w:ascii="宋体" w:hAnsi="宋体" w:eastAsia="宋体" w:cs="宋体"/>
                <w:color w:val="auto"/>
                <w:kern w:val="0"/>
                <w:sz w:val="24"/>
                <w:szCs w:val="24"/>
                <w:highlight w:val="none"/>
              </w:rPr>
            </w:pPr>
          </w:p>
        </w:tc>
        <w:tc>
          <w:tcPr>
            <w:tcW w:w="1084" w:type="dxa"/>
            <w:noWrap/>
            <w:vAlign w:val="center"/>
          </w:tcPr>
          <w:p w14:paraId="23D31CC2">
            <w:pPr>
              <w:jc w:val="center"/>
              <w:rPr>
                <w:rFonts w:hint="eastAsia" w:ascii="宋体" w:hAnsi="宋体" w:eastAsia="宋体" w:cs="宋体"/>
                <w:color w:val="auto"/>
                <w:kern w:val="0"/>
                <w:sz w:val="24"/>
                <w:szCs w:val="24"/>
                <w:highlight w:val="none"/>
              </w:rPr>
            </w:pPr>
          </w:p>
        </w:tc>
      </w:tr>
      <w:tr w14:paraId="4B17E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653" w:type="dxa"/>
            <w:shd w:val="clear" w:color="auto" w:fill="auto"/>
            <w:noWrap/>
            <w:vAlign w:val="center"/>
          </w:tcPr>
          <w:p w14:paraId="42726D8F">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10</w:t>
            </w:r>
          </w:p>
        </w:tc>
        <w:tc>
          <w:tcPr>
            <w:tcW w:w="1776" w:type="dxa"/>
            <w:shd w:val="clear" w:color="auto" w:fill="auto"/>
            <w:noWrap/>
            <w:vAlign w:val="center"/>
          </w:tcPr>
          <w:p w14:paraId="178206E7">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分体支架</w:t>
            </w:r>
          </w:p>
        </w:tc>
        <w:tc>
          <w:tcPr>
            <w:tcW w:w="1356" w:type="dxa"/>
            <w:shd w:val="clear" w:color="auto" w:fill="auto"/>
            <w:noWrap/>
            <w:vAlign w:val="center"/>
          </w:tcPr>
          <w:p w14:paraId="7C39E656">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西门子</w:t>
            </w:r>
          </w:p>
        </w:tc>
        <w:tc>
          <w:tcPr>
            <w:tcW w:w="888" w:type="dxa"/>
            <w:shd w:val="clear" w:color="auto" w:fill="FFFFFF"/>
            <w:noWrap/>
            <w:vAlign w:val="center"/>
          </w:tcPr>
          <w:p w14:paraId="78CAF0BC">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个</w:t>
            </w:r>
          </w:p>
        </w:tc>
        <w:tc>
          <w:tcPr>
            <w:tcW w:w="888" w:type="dxa"/>
            <w:shd w:val="clear" w:color="auto" w:fill="auto"/>
            <w:noWrap/>
            <w:vAlign w:val="center"/>
          </w:tcPr>
          <w:p w14:paraId="1229275E">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w:t>
            </w:r>
          </w:p>
        </w:tc>
        <w:tc>
          <w:tcPr>
            <w:tcW w:w="1140" w:type="dxa"/>
            <w:noWrap/>
            <w:vAlign w:val="center"/>
          </w:tcPr>
          <w:p w14:paraId="79D6BD49">
            <w:pPr>
              <w:jc w:val="center"/>
              <w:rPr>
                <w:rFonts w:hint="eastAsia" w:ascii="宋体" w:hAnsi="宋体" w:eastAsia="宋体" w:cs="宋体"/>
                <w:color w:val="auto"/>
                <w:kern w:val="0"/>
                <w:sz w:val="24"/>
                <w:szCs w:val="24"/>
                <w:highlight w:val="none"/>
              </w:rPr>
            </w:pPr>
          </w:p>
        </w:tc>
        <w:tc>
          <w:tcPr>
            <w:tcW w:w="1008" w:type="dxa"/>
            <w:noWrap/>
            <w:vAlign w:val="center"/>
          </w:tcPr>
          <w:p w14:paraId="0E7060BD">
            <w:pPr>
              <w:jc w:val="center"/>
              <w:rPr>
                <w:rFonts w:hint="eastAsia" w:ascii="宋体" w:hAnsi="宋体" w:eastAsia="宋体" w:cs="宋体"/>
                <w:color w:val="auto"/>
                <w:kern w:val="0"/>
                <w:sz w:val="24"/>
                <w:szCs w:val="24"/>
                <w:highlight w:val="none"/>
              </w:rPr>
            </w:pPr>
          </w:p>
        </w:tc>
        <w:tc>
          <w:tcPr>
            <w:tcW w:w="1084" w:type="dxa"/>
            <w:noWrap/>
            <w:vAlign w:val="center"/>
          </w:tcPr>
          <w:p w14:paraId="6E7D11D8">
            <w:pPr>
              <w:jc w:val="center"/>
              <w:rPr>
                <w:rFonts w:hint="eastAsia" w:ascii="宋体" w:hAnsi="宋体" w:eastAsia="宋体" w:cs="宋体"/>
                <w:color w:val="auto"/>
                <w:kern w:val="0"/>
                <w:sz w:val="24"/>
                <w:szCs w:val="24"/>
                <w:highlight w:val="none"/>
              </w:rPr>
            </w:pPr>
          </w:p>
        </w:tc>
      </w:tr>
      <w:tr w14:paraId="0EC2D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2429" w:type="dxa"/>
            <w:gridSpan w:val="2"/>
            <w:noWrap/>
            <w:vAlign w:val="center"/>
          </w:tcPr>
          <w:p w14:paraId="47FAA0D1">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lang w:val="en-US" w:eastAsia="zh-CN"/>
              </w:rPr>
              <w:t>金额合计</w:t>
            </w:r>
          </w:p>
        </w:tc>
        <w:tc>
          <w:tcPr>
            <w:tcW w:w="6364" w:type="dxa"/>
            <w:gridSpan w:val="6"/>
            <w:noWrap/>
            <w:vAlign w:val="center"/>
          </w:tcPr>
          <w:p w14:paraId="65B443A7">
            <w:pPr>
              <w:jc w:val="center"/>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lang w:eastAsia="zh-CN"/>
              </w:rPr>
              <w:t>大写：</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lang w:val="en-US" w:eastAsia="zh-CN"/>
              </w:rPr>
              <w:t xml:space="preserve"> ；小写：¥</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lang w:val="en-US" w:eastAsia="zh-CN"/>
              </w:rPr>
              <w:t>元</w:t>
            </w:r>
          </w:p>
        </w:tc>
      </w:tr>
    </w:tbl>
    <w:p w14:paraId="50CF0DEA">
      <w:pPr>
        <w:widowControl/>
        <w:adjustRightInd w:val="0"/>
        <w:snapToGrid w:val="0"/>
        <w:spacing w:before="466" w:after="452" w:line="72" w:lineRule="auto"/>
        <w:rPr>
          <w:rFonts w:hint="eastAsia" w:ascii="宋体" w:hAnsi="宋体" w:eastAsia="宋体" w:cs="宋体"/>
          <w:color w:val="auto"/>
          <w:kern w:val="0"/>
          <w:sz w:val="28"/>
          <w:szCs w:val="28"/>
          <w:u w:val="single"/>
          <w:shd w:val="clear" w:color="auto" w:fill="FFFFFF"/>
        </w:rPr>
      </w:pPr>
      <w:r>
        <w:rPr>
          <w:rFonts w:hint="eastAsia" w:ascii="宋体" w:hAnsi="宋体" w:eastAsia="宋体" w:cs="宋体"/>
          <w:color w:val="auto"/>
          <w:kern w:val="0"/>
          <w:sz w:val="28"/>
          <w:szCs w:val="28"/>
          <w:u w:val="single"/>
          <w:shd w:val="clear" w:color="auto" w:fill="FFFFFF"/>
        </w:rPr>
        <w:t>本报价表须机打并加盖报价单位公章，手填无效。</w:t>
      </w:r>
    </w:p>
    <w:p w14:paraId="34E28FD0">
      <w:pPr>
        <w:pStyle w:val="5"/>
        <w:spacing w:line="240" w:lineRule="auto"/>
        <w:ind w:firstLine="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lang w:eastAsia="zh-CN"/>
        </w:rPr>
        <w:t>供应商</w:t>
      </w:r>
      <w:r>
        <w:rPr>
          <w:rFonts w:hint="eastAsia" w:ascii="宋体" w:hAnsi="宋体" w:eastAsia="宋体" w:cs="宋体"/>
          <w:color w:val="auto"/>
          <w:kern w:val="2"/>
          <w:sz w:val="28"/>
          <w:szCs w:val="28"/>
        </w:rPr>
        <w:t>(盖公章)：</w:t>
      </w:r>
    </w:p>
    <w:p w14:paraId="39AF6A81">
      <w:pPr>
        <w:spacing w:line="24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法定代表人或被授权人（签字或盖章）：</w:t>
      </w:r>
    </w:p>
    <w:p w14:paraId="60E89D6D">
      <w:pPr>
        <w:spacing w:line="240" w:lineRule="auto"/>
        <w:jc w:val="left"/>
        <w:rPr>
          <w:rFonts w:hint="eastAsia" w:ascii="宋体" w:hAnsi="宋体" w:eastAsia="宋体" w:cs="宋体"/>
          <w:bCs/>
          <w:color w:val="auto"/>
          <w:sz w:val="28"/>
          <w:szCs w:val="28"/>
          <w:highlight w:val="none"/>
        </w:rPr>
      </w:pPr>
      <w:r>
        <w:rPr>
          <w:rFonts w:hint="eastAsia" w:ascii="宋体" w:hAnsi="宋体" w:eastAsia="宋体" w:cs="宋体"/>
          <w:color w:val="auto"/>
          <w:sz w:val="28"/>
          <w:szCs w:val="28"/>
        </w:rPr>
        <w:t>日期：</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bCs/>
          <w:color w:val="auto"/>
          <w:sz w:val="28"/>
          <w:szCs w:val="28"/>
          <w:highlight w:val="none"/>
          <w:u w:val="single"/>
          <w:lang w:val="en-US" w:eastAsia="zh-CN" w:bidi="ar"/>
        </w:rPr>
        <w:t xml:space="preserve"> </w:t>
      </w:r>
      <w:r>
        <w:rPr>
          <w:rFonts w:hint="eastAsia" w:ascii="宋体" w:hAnsi="宋体" w:eastAsia="宋体" w:cs="宋体"/>
          <w:bCs/>
          <w:color w:val="auto"/>
          <w:sz w:val="28"/>
          <w:szCs w:val="28"/>
          <w:highlight w:val="none"/>
          <w:u w:val="none"/>
          <w:lang w:bidi="ar"/>
        </w:rPr>
        <w:t>年</w:t>
      </w:r>
      <w:r>
        <w:rPr>
          <w:rFonts w:hint="eastAsia" w:ascii="宋体" w:hAnsi="宋体" w:eastAsia="宋体" w:cs="宋体"/>
          <w:bCs/>
          <w:color w:val="auto"/>
          <w:sz w:val="28"/>
          <w:szCs w:val="28"/>
          <w:highlight w:val="none"/>
          <w:u w:val="single"/>
          <w:lang w:bidi="ar"/>
        </w:rPr>
        <w:t xml:space="preserve">    </w:t>
      </w:r>
      <w:r>
        <w:rPr>
          <w:rFonts w:hint="eastAsia" w:ascii="宋体" w:hAnsi="宋体" w:eastAsia="宋体" w:cs="宋体"/>
          <w:bCs/>
          <w:color w:val="auto"/>
          <w:sz w:val="28"/>
          <w:szCs w:val="28"/>
          <w:highlight w:val="none"/>
          <w:lang w:bidi="ar"/>
        </w:rPr>
        <w:t>月</w:t>
      </w:r>
      <w:r>
        <w:rPr>
          <w:rFonts w:hint="eastAsia" w:ascii="宋体" w:hAnsi="宋体" w:eastAsia="宋体" w:cs="宋体"/>
          <w:bCs/>
          <w:color w:val="auto"/>
          <w:sz w:val="28"/>
          <w:szCs w:val="28"/>
          <w:highlight w:val="none"/>
          <w:u w:val="single"/>
          <w:lang w:bidi="ar"/>
        </w:rPr>
        <w:t xml:space="preserve">    </w:t>
      </w:r>
      <w:r>
        <w:rPr>
          <w:rFonts w:hint="eastAsia" w:ascii="宋体" w:hAnsi="宋体" w:eastAsia="宋体" w:cs="宋体"/>
          <w:bCs/>
          <w:color w:val="auto"/>
          <w:sz w:val="28"/>
          <w:szCs w:val="28"/>
          <w:highlight w:val="none"/>
          <w:lang w:bidi="ar"/>
        </w:rPr>
        <w:t>日</w:t>
      </w:r>
    </w:p>
    <w:p w14:paraId="6DAE01F8">
      <w:pPr>
        <w:spacing w:line="440" w:lineRule="exact"/>
        <w:rPr>
          <w:rFonts w:hint="eastAsia" w:ascii="宋体" w:hAnsi="宋体" w:eastAsia="宋体" w:cs="宋体"/>
          <w:b/>
          <w:color w:val="auto"/>
          <w:sz w:val="28"/>
        </w:rPr>
      </w:pPr>
    </w:p>
    <w:p w14:paraId="267FC462">
      <w:pPr>
        <w:spacing w:line="440" w:lineRule="exact"/>
        <w:rPr>
          <w:rFonts w:hint="eastAsia" w:ascii="宋体" w:hAnsi="宋体" w:eastAsia="宋体" w:cs="宋体"/>
          <w:b/>
          <w:color w:val="auto"/>
          <w:sz w:val="28"/>
        </w:rPr>
      </w:pPr>
    </w:p>
    <w:p w14:paraId="3E1BD3A2">
      <w:pPr>
        <w:pStyle w:val="2"/>
        <w:rPr>
          <w:rFonts w:hint="eastAsia" w:ascii="宋体" w:hAnsi="宋体" w:eastAsia="宋体" w:cs="宋体"/>
          <w:color w:val="auto"/>
        </w:rPr>
      </w:pPr>
    </w:p>
    <w:p w14:paraId="345D2DFD">
      <w:pPr>
        <w:spacing w:line="440" w:lineRule="exact"/>
        <w:rPr>
          <w:rFonts w:hint="eastAsia" w:ascii="宋体" w:hAnsi="宋体" w:eastAsia="宋体" w:cs="宋体"/>
          <w:b/>
          <w:color w:val="auto"/>
          <w:sz w:val="28"/>
        </w:rPr>
      </w:pPr>
    </w:p>
    <w:p w14:paraId="661EB6F9">
      <w:pPr>
        <w:spacing w:line="440" w:lineRule="exact"/>
        <w:rPr>
          <w:rFonts w:hint="eastAsia" w:ascii="宋体" w:hAnsi="宋体" w:eastAsia="宋体" w:cs="宋体"/>
          <w:b/>
          <w:color w:val="auto"/>
          <w:sz w:val="28"/>
        </w:rPr>
      </w:pPr>
    </w:p>
    <w:bookmarkEnd w:id="0"/>
    <w:p w14:paraId="0AD9948B">
      <w:pPr>
        <w:ind w:left="4709" w:leftChars="2128" w:hanging="240" w:hangingChars="100"/>
        <w:rPr>
          <w:rFonts w:hint="eastAsia" w:ascii="宋体" w:hAnsi="宋体" w:eastAsia="宋体" w:cs="宋体"/>
          <w:color w:val="auto"/>
          <w:sz w:val="24"/>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0F7E">
    <w:pPr>
      <w:pStyle w:val="10"/>
      <w:jc w:val="center"/>
    </w:pPr>
    <w:r>
      <w:fldChar w:fldCharType="begin"/>
    </w:r>
    <w:r>
      <w:instrText xml:space="preserve">PAGE   \* MERGEFORMAT</w:instrText>
    </w:r>
    <w:r>
      <w:fldChar w:fldCharType="separate"/>
    </w:r>
    <w:r>
      <w:rPr>
        <w:lang w:val="zh-CN"/>
      </w:rPr>
      <w:t>1</w:t>
    </w:r>
    <w:r>
      <w:rPr>
        <w:lang w:val="zh-CN"/>
      </w:rPr>
      <w:fldChar w:fldCharType="end"/>
    </w:r>
  </w:p>
  <w:p w14:paraId="3B059491">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1FD01">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1039C8">
                          <w:pPr>
                            <w:pStyle w:val="10"/>
                          </w:pPr>
                          <w:r>
                            <w:fldChar w:fldCharType="begin"/>
                          </w:r>
                          <w:r>
                            <w:instrText xml:space="preserve"> PAGE  \* MERGEFORMAT </w:instrText>
                          </w:r>
                          <w:r>
                            <w:fldChar w:fldCharType="separate"/>
                          </w:r>
                          <w:r>
                            <w:t>133</w:t>
                          </w:r>
                          <w: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B2ExcoBAACc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yhx3OLAL9+/XX78uvz8SpbV&#10;6k1WqA9QY+JDwNQ03PkhZ09+QGcmPqho8xcpEYyjvuervnJIRORH69V6XWFIYGy+IA57fB4ipLfS&#10;W5KNhkYcYNGVn95DGlPnlFzN+XttDPp5bdxfDsTMHpZ7H3vMVhr2w9T43rdn5NPj7BvqcNUpMe8c&#10;SpvXZDbibOxn4xiiPnRlj3I9CLfHhE2U3nKFEXYqjEMr7KYFy1vx571kPf5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SB2ExcoBAACcAwAADgAAAAAAAAABACAAAAAeAQAAZHJzL2Uyb0Rv&#10;Yy54bWxQSwUGAAAAAAYABgBZAQAAWgUAAAAA&#10;">
              <v:fill on="f" focussize="0,0"/>
              <v:stroke on="f"/>
              <v:imagedata o:title=""/>
              <o:lock v:ext="edit" aspectratio="f"/>
              <v:textbox inset="0mm,0mm,0mm,0mm" style="mso-fit-shape-to-text:t;">
                <w:txbxContent>
                  <w:p w14:paraId="691039C8">
                    <w:pPr>
                      <w:pStyle w:val="10"/>
                    </w:pPr>
                    <w:r>
                      <w:fldChar w:fldCharType="begin"/>
                    </w:r>
                    <w:r>
                      <w:instrText xml:space="preserve"> PAGE  \* MERGEFORMAT </w:instrText>
                    </w:r>
                    <w:r>
                      <w:fldChar w:fldCharType="separate"/>
                    </w:r>
                    <w:r>
                      <w:t>133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2C76F">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6D7D"/>
    <w:multiLevelType w:val="singleLevel"/>
    <w:tmpl w:val="24FE6D7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D46F4B"/>
    <w:rsid w:val="001037F1"/>
    <w:rsid w:val="00530B0B"/>
    <w:rsid w:val="00587CB0"/>
    <w:rsid w:val="00606214"/>
    <w:rsid w:val="00684C7A"/>
    <w:rsid w:val="0070494F"/>
    <w:rsid w:val="00704FAC"/>
    <w:rsid w:val="00713EBD"/>
    <w:rsid w:val="0073031B"/>
    <w:rsid w:val="0079502B"/>
    <w:rsid w:val="00A14DCD"/>
    <w:rsid w:val="00A305D8"/>
    <w:rsid w:val="00A32940"/>
    <w:rsid w:val="00A6564F"/>
    <w:rsid w:val="00B27A58"/>
    <w:rsid w:val="00B54B30"/>
    <w:rsid w:val="00B6620E"/>
    <w:rsid w:val="00BC54FA"/>
    <w:rsid w:val="00BD2128"/>
    <w:rsid w:val="00BF5B29"/>
    <w:rsid w:val="00CF7B08"/>
    <w:rsid w:val="00D46F4B"/>
    <w:rsid w:val="00D56804"/>
    <w:rsid w:val="00D8383B"/>
    <w:rsid w:val="00E368B9"/>
    <w:rsid w:val="00E51A94"/>
    <w:rsid w:val="00E76A23"/>
    <w:rsid w:val="00E87E41"/>
    <w:rsid w:val="019422A6"/>
    <w:rsid w:val="041C5668"/>
    <w:rsid w:val="04C36455"/>
    <w:rsid w:val="04D26DF1"/>
    <w:rsid w:val="051B2143"/>
    <w:rsid w:val="06304C93"/>
    <w:rsid w:val="07585B24"/>
    <w:rsid w:val="08813834"/>
    <w:rsid w:val="091066B6"/>
    <w:rsid w:val="09650410"/>
    <w:rsid w:val="0A387CF6"/>
    <w:rsid w:val="0B1B7594"/>
    <w:rsid w:val="0B2F4C81"/>
    <w:rsid w:val="0B657FAE"/>
    <w:rsid w:val="0C996E78"/>
    <w:rsid w:val="0CC25F19"/>
    <w:rsid w:val="0CEF10C4"/>
    <w:rsid w:val="0D4F3EDF"/>
    <w:rsid w:val="0DD24882"/>
    <w:rsid w:val="0DFA5B87"/>
    <w:rsid w:val="0F5B69A0"/>
    <w:rsid w:val="10E70644"/>
    <w:rsid w:val="127856E8"/>
    <w:rsid w:val="127D50AD"/>
    <w:rsid w:val="129A7EC5"/>
    <w:rsid w:val="130C6140"/>
    <w:rsid w:val="132135F0"/>
    <w:rsid w:val="14797091"/>
    <w:rsid w:val="15111D7F"/>
    <w:rsid w:val="154B6F5C"/>
    <w:rsid w:val="15F86E50"/>
    <w:rsid w:val="16363F26"/>
    <w:rsid w:val="17C3774B"/>
    <w:rsid w:val="186279CD"/>
    <w:rsid w:val="1A393ED8"/>
    <w:rsid w:val="1A475CB0"/>
    <w:rsid w:val="1A9C0AA2"/>
    <w:rsid w:val="1B923FA7"/>
    <w:rsid w:val="1BB630ED"/>
    <w:rsid w:val="1BC33A7A"/>
    <w:rsid w:val="1D772D50"/>
    <w:rsid w:val="1D7E7C3A"/>
    <w:rsid w:val="1DC804EF"/>
    <w:rsid w:val="20631369"/>
    <w:rsid w:val="207277FE"/>
    <w:rsid w:val="20F04898"/>
    <w:rsid w:val="220F44FB"/>
    <w:rsid w:val="23621A97"/>
    <w:rsid w:val="23E10F23"/>
    <w:rsid w:val="24191B5D"/>
    <w:rsid w:val="2560142F"/>
    <w:rsid w:val="26AD333E"/>
    <w:rsid w:val="26CC5478"/>
    <w:rsid w:val="279A3C28"/>
    <w:rsid w:val="27B34984"/>
    <w:rsid w:val="27C01B98"/>
    <w:rsid w:val="27E61BB4"/>
    <w:rsid w:val="280B47C0"/>
    <w:rsid w:val="2B126E47"/>
    <w:rsid w:val="2B5C67AA"/>
    <w:rsid w:val="2BA035A1"/>
    <w:rsid w:val="2BA432C8"/>
    <w:rsid w:val="2C0C01DE"/>
    <w:rsid w:val="2C9F5E1F"/>
    <w:rsid w:val="2D5D63AF"/>
    <w:rsid w:val="2E8452CD"/>
    <w:rsid w:val="2EA262FD"/>
    <w:rsid w:val="2EBA7365"/>
    <w:rsid w:val="2F084151"/>
    <w:rsid w:val="304F6E45"/>
    <w:rsid w:val="31AD2EDE"/>
    <w:rsid w:val="32180D34"/>
    <w:rsid w:val="322A1CE7"/>
    <w:rsid w:val="32CC2D9E"/>
    <w:rsid w:val="32E93950"/>
    <w:rsid w:val="354D7B86"/>
    <w:rsid w:val="356A35B4"/>
    <w:rsid w:val="376932B2"/>
    <w:rsid w:val="378F5D1A"/>
    <w:rsid w:val="37C17447"/>
    <w:rsid w:val="38C60271"/>
    <w:rsid w:val="3A5F274A"/>
    <w:rsid w:val="3B8D4E6B"/>
    <w:rsid w:val="3C6C1A58"/>
    <w:rsid w:val="3C872962"/>
    <w:rsid w:val="3DDB29FA"/>
    <w:rsid w:val="3E9A01F4"/>
    <w:rsid w:val="400C6ED0"/>
    <w:rsid w:val="41A04135"/>
    <w:rsid w:val="42245877"/>
    <w:rsid w:val="423C4257"/>
    <w:rsid w:val="430D60A8"/>
    <w:rsid w:val="43AB5312"/>
    <w:rsid w:val="444529B0"/>
    <w:rsid w:val="445745A6"/>
    <w:rsid w:val="45843250"/>
    <w:rsid w:val="45F243C1"/>
    <w:rsid w:val="45F4643C"/>
    <w:rsid w:val="47A17A78"/>
    <w:rsid w:val="47E83E71"/>
    <w:rsid w:val="4A372D9B"/>
    <w:rsid w:val="4AFD31B0"/>
    <w:rsid w:val="4B96113F"/>
    <w:rsid w:val="4BDC5BAA"/>
    <w:rsid w:val="4C157174"/>
    <w:rsid w:val="4D2E66D8"/>
    <w:rsid w:val="5119144D"/>
    <w:rsid w:val="52202208"/>
    <w:rsid w:val="5248608D"/>
    <w:rsid w:val="527B23BF"/>
    <w:rsid w:val="52E635B0"/>
    <w:rsid w:val="53F94B0A"/>
    <w:rsid w:val="546D3F89"/>
    <w:rsid w:val="54741F25"/>
    <w:rsid w:val="54AD75F7"/>
    <w:rsid w:val="552C5E92"/>
    <w:rsid w:val="57650F48"/>
    <w:rsid w:val="58301BAD"/>
    <w:rsid w:val="59771A9C"/>
    <w:rsid w:val="59824BEF"/>
    <w:rsid w:val="598A6060"/>
    <w:rsid w:val="59C636E9"/>
    <w:rsid w:val="5B12588A"/>
    <w:rsid w:val="5BA60DA5"/>
    <w:rsid w:val="5D215911"/>
    <w:rsid w:val="5E775F15"/>
    <w:rsid w:val="5E806DB9"/>
    <w:rsid w:val="60BC0AF8"/>
    <w:rsid w:val="61395F9D"/>
    <w:rsid w:val="63E36247"/>
    <w:rsid w:val="644E3394"/>
    <w:rsid w:val="64EF09EB"/>
    <w:rsid w:val="651B4546"/>
    <w:rsid w:val="655E314D"/>
    <w:rsid w:val="65640A91"/>
    <w:rsid w:val="657E0134"/>
    <w:rsid w:val="65E54C63"/>
    <w:rsid w:val="66246472"/>
    <w:rsid w:val="67514E23"/>
    <w:rsid w:val="675773BD"/>
    <w:rsid w:val="67CA4DF7"/>
    <w:rsid w:val="684F3092"/>
    <w:rsid w:val="68AF6D2D"/>
    <w:rsid w:val="69847728"/>
    <w:rsid w:val="6A9A6B35"/>
    <w:rsid w:val="6C506E1D"/>
    <w:rsid w:val="70034086"/>
    <w:rsid w:val="708404D0"/>
    <w:rsid w:val="71A16BC9"/>
    <w:rsid w:val="71BF741F"/>
    <w:rsid w:val="72DA6836"/>
    <w:rsid w:val="74565543"/>
    <w:rsid w:val="75894543"/>
    <w:rsid w:val="76F04BAA"/>
    <w:rsid w:val="791E4FA3"/>
    <w:rsid w:val="79AB4A88"/>
    <w:rsid w:val="7A044199"/>
    <w:rsid w:val="7B69457D"/>
    <w:rsid w:val="7C781299"/>
    <w:rsid w:val="7CC16371"/>
    <w:rsid w:val="7D6C452F"/>
    <w:rsid w:val="7DEE3F92"/>
    <w:rsid w:val="7DF61E99"/>
    <w:rsid w:val="7E093DAF"/>
    <w:rsid w:val="7E741204"/>
    <w:rsid w:val="7F364DF4"/>
    <w:rsid w:val="7F605BCC"/>
    <w:rsid w:val="7F9A6E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line="578" w:lineRule="auto"/>
      <w:outlineLvl w:val="0"/>
    </w:pPr>
    <w:rPr>
      <w:b/>
      <w:bCs/>
      <w:kern w:val="44"/>
      <w:sz w:val="44"/>
      <w:szCs w:val="44"/>
    </w:rPr>
  </w:style>
  <w:style w:type="paragraph" w:styleId="4">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style>
  <w:style w:type="paragraph" w:styleId="5">
    <w:name w:val="Normal Indent"/>
    <w:basedOn w:val="1"/>
    <w:autoRedefine/>
    <w:qFormat/>
    <w:uiPriority w:val="0"/>
    <w:pPr>
      <w:adjustRightInd w:val="0"/>
      <w:spacing w:line="360" w:lineRule="atLeast"/>
      <w:ind w:firstLine="482"/>
      <w:textAlignment w:val="baseline"/>
    </w:pPr>
    <w:rPr>
      <w:kern w:val="0"/>
      <w:sz w:val="24"/>
    </w:rPr>
  </w:style>
  <w:style w:type="paragraph" w:styleId="6">
    <w:name w:val="caption"/>
    <w:basedOn w:val="1"/>
    <w:next w:val="1"/>
    <w:autoRedefine/>
    <w:qFormat/>
    <w:uiPriority w:val="0"/>
    <w:rPr>
      <w:rFonts w:ascii="Cambria" w:hAnsi="Cambria" w:eastAsia="黑体"/>
      <w:sz w:val="20"/>
      <w:szCs w:val="20"/>
    </w:rPr>
  </w:style>
  <w:style w:type="paragraph" w:styleId="7">
    <w:name w:val="Body Text Indent"/>
    <w:basedOn w:val="1"/>
    <w:autoRedefine/>
    <w:qFormat/>
    <w:uiPriority w:val="0"/>
    <w:pPr>
      <w:spacing w:line="360" w:lineRule="exact"/>
      <w:ind w:left="-527" w:firstLine="526" w:firstLineChars="219"/>
    </w:pPr>
    <w:rPr>
      <w:sz w:val="24"/>
    </w:rPr>
  </w:style>
  <w:style w:type="paragraph" w:styleId="8">
    <w:name w:val="Date"/>
    <w:basedOn w:val="1"/>
    <w:next w:val="1"/>
    <w:autoRedefine/>
    <w:qFormat/>
    <w:uiPriority w:val="0"/>
    <w:pPr>
      <w:ind w:left="100" w:leftChars="2500"/>
    </w:pPr>
  </w:style>
  <w:style w:type="paragraph" w:styleId="9">
    <w:name w:val="Balloon Text"/>
    <w:basedOn w:val="1"/>
    <w:link w:val="20"/>
    <w:autoRedefine/>
    <w:qFormat/>
    <w:uiPriority w:val="0"/>
    <w:rPr>
      <w:sz w:val="18"/>
      <w:szCs w:val="18"/>
    </w:r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autoRedefine/>
    <w:qFormat/>
    <w:uiPriority w:val="0"/>
    <w:pPr>
      <w:spacing w:after="120" w:line="480" w:lineRule="auto"/>
    </w:pPr>
    <w:rPr>
      <w:kern w:val="1"/>
    </w:rPr>
  </w:style>
  <w:style w:type="paragraph" w:styleId="13">
    <w:name w:val="Normal (Web)"/>
    <w:basedOn w:val="1"/>
    <w:next w:val="14"/>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正文"/>
    <w:basedOn w:val="1"/>
    <w:autoRedefine/>
    <w:qFormat/>
    <w:uiPriority w:val="0"/>
    <w:rPr>
      <w:rFonts w:ascii="宋体" w:hAnsi="宋体"/>
      <w:kern w:val="0"/>
      <w:szCs w:val="24"/>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样式节1"/>
    <w:basedOn w:val="1"/>
    <w:autoRedefine/>
    <w:qFormat/>
    <w:uiPriority w:val="99"/>
    <w:pPr>
      <w:snapToGrid w:val="0"/>
      <w:spacing w:before="120" w:after="120" w:line="312" w:lineRule="auto"/>
      <w:ind w:firstLine="567"/>
    </w:pPr>
    <w:rPr>
      <w:rFonts w:ascii="宋体"/>
      <w:b/>
      <w:bCs/>
      <w:spacing w:val="6"/>
      <w:sz w:val="32"/>
    </w:rPr>
  </w:style>
  <w:style w:type="paragraph" w:customStyle="1" w:styleId="19">
    <w:name w:val="+正文 Char Char Char"/>
    <w:basedOn w:val="1"/>
    <w:autoRedefine/>
    <w:qFormat/>
    <w:uiPriority w:val="0"/>
    <w:pPr>
      <w:ind w:firstLine="200" w:firstLineChars="200"/>
    </w:pPr>
    <w:rPr>
      <w:sz w:val="24"/>
    </w:rPr>
  </w:style>
  <w:style w:type="character" w:customStyle="1" w:styleId="20">
    <w:name w:val="批注框文本 Char"/>
    <w:basedOn w:val="17"/>
    <w:link w:val="9"/>
    <w:autoRedefine/>
    <w:qFormat/>
    <w:uiPriority w:val="0"/>
    <w:rPr>
      <w:rFonts w:ascii="Times New Roman" w:hAnsi="Times New Roman"/>
      <w:kern w:val="2"/>
      <w:sz w:val="18"/>
      <w:szCs w:val="18"/>
    </w:rPr>
  </w:style>
  <w:style w:type="character" w:customStyle="1" w:styleId="21">
    <w:name w:val="font31"/>
    <w:basedOn w:val="17"/>
    <w:qFormat/>
    <w:uiPriority w:val="0"/>
    <w:rPr>
      <w:rFonts w:hint="eastAsia" w:ascii="宋体" w:hAnsi="宋体" w:eastAsia="宋体" w:cs="宋体"/>
      <w:b/>
      <w:bCs/>
      <w:color w:val="000000"/>
      <w:sz w:val="22"/>
      <w:szCs w:val="22"/>
      <w:u w:val="none"/>
    </w:rPr>
  </w:style>
  <w:style w:type="character" w:customStyle="1" w:styleId="22">
    <w:name w:val="font21"/>
    <w:basedOn w:val="17"/>
    <w:autoRedefine/>
    <w:qFormat/>
    <w:uiPriority w:val="0"/>
    <w:rPr>
      <w:rFonts w:hint="default" w:ascii="Times New Roman" w:hAnsi="Times New Roman" w:cs="Times New Roman"/>
      <w:color w:val="000000"/>
      <w:sz w:val="21"/>
      <w:szCs w:val="21"/>
      <w:u w:val="none"/>
    </w:rPr>
  </w:style>
  <w:style w:type="character" w:customStyle="1" w:styleId="23">
    <w:name w:val="NormalCharacter"/>
    <w:autoRedefine/>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4595</Words>
  <Characters>4814</Characters>
  <Lines>91</Lines>
  <Paragraphs>25</Paragraphs>
  <TotalTime>0</TotalTime>
  <ScaleCrop>false</ScaleCrop>
  <LinksUpToDate>false</LinksUpToDate>
  <CharactersWithSpaces>5187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缔逸招投标一</dc:creator>
  <cp:lastModifiedBy>张</cp:lastModifiedBy>
  <cp:lastPrinted>2024-09-14T02:47:00Z</cp:lastPrinted>
  <dcterms:modified xsi:type="dcterms:W3CDTF">2025-07-18T03:52:28Z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FEAF17D6BA1B4322AF4CA0104349B24D_13</vt:lpwstr>
  </property>
  <property fmtid="{D5CDD505-2E9C-101B-9397-08002B2CF9AE}" pid="4" name="KSOTemplateDocerSaveRecord">
    <vt:lpwstr>eyJoZGlkIjoiYTBmNjcyYjM2MWM2N2I2NTY3NzNjNThiYTcwNzIwYzAifQ==</vt:lpwstr>
  </property>
</Properties>
</file>